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3F6" w:rsidRPr="002D1F66" w:rsidRDefault="002D1F66" w:rsidP="002D1F66">
      <w:pPr>
        <w:jc w:val="center"/>
        <w:rPr>
          <w:b/>
          <w:u w:val="single"/>
        </w:rPr>
      </w:pPr>
      <w:proofErr w:type="spellStart"/>
      <w:r>
        <w:rPr>
          <w:b/>
          <w:u w:val="single"/>
        </w:rPr>
        <w:t>Covid</w:t>
      </w:r>
      <w:proofErr w:type="spellEnd"/>
      <w:r>
        <w:rPr>
          <w:b/>
          <w:u w:val="single"/>
        </w:rPr>
        <w:t xml:space="preserve"> catch up funding</w:t>
      </w:r>
    </w:p>
    <w:p w:rsidR="002D1F66" w:rsidRDefault="002D1F66"/>
    <w:p w:rsidR="002D1F66" w:rsidRDefault="002D1F66">
      <w:r>
        <w:t xml:space="preserve">Chilton </w:t>
      </w:r>
      <w:proofErr w:type="gramStart"/>
      <w:r>
        <w:t>has been allocated</w:t>
      </w:r>
      <w:proofErr w:type="gramEnd"/>
      <w:r>
        <w:t xml:space="preserve"> £12,000 as COVID catch up funding. </w:t>
      </w:r>
    </w:p>
    <w:p w:rsidR="002D1F66" w:rsidRDefault="002D1F66">
      <w:r>
        <w:t xml:space="preserve">During the initial stages of the pandemic in the summer </w:t>
      </w:r>
      <w:proofErr w:type="gramStart"/>
      <w:r>
        <w:t>term</w:t>
      </w:r>
      <w:proofErr w:type="gramEnd"/>
      <w:r>
        <w:t xml:space="preserve"> we took the decision to employ two teachers due to the uncertainty surrounding the ability of pregnant staff, of whom we had 2, to attend to work in schools. </w:t>
      </w:r>
    </w:p>
    <w:p w:rsidR="002D1F66" w:rsidRDefault="002D1F66">
      <w:r>
        <w:t xml:space="preserve">The </w:t>
      </w:r>
      <w:proofErr w:type="gramStart"/>
      <w:r>
        <w:t>guidance which was eventually published</w:t>
      </w:r>
      <w:proofErr w:type="gramEnd"/>
      <w:r>
        <w:t xml:space="preserve"> remained unclear, however our risk assessing and measures we put in place enabled us to have all staff on site. We therefore took the decision to use the catch up funding to pay for the extra staff we had on site to provide booster groups to close some of the gaps that had opened up through school closure.</w:t>
      </w:r>
    </w:p>
    <w:p w:rsidR="002D1F66" w:rsidRDefault="002D1F66">
      <w:r>
        <w:t>Our initial assessments in reading and maths indicated that pupi</w:t>
      </w:r>
      <w:r w:rsidR="00EF5D57">
        <w:t xml:space="preserve">ls in year 1, </w:t>
      </w:r>
      <w:r>
        <w:t>year 5</w:t>
      </w:r>
      <w:r w:rsidR="00EF5D57">
        <w:t xml:space="preserve"> and year 6</w:t>
      </w:r>
      <w:r>
        <w:t xml:space="preserve"> required the most urgent support. We therefore targeted the extra staff for reading and maths support in year 5</w:t>
      </w:r>
      <w:r w:rsidR="00EF5D57">
        <w:t>/6</w:t>
      </w:r>
      <w:r>
        <w:t xml:space="preserve"> and phonics support in year 1. The extra staff we had </w:t>
      </w:r>
      <w:proofErr w:type="gramStart"/>
      <w:r>
        <w:t>were employed</w:t>
      </w:r>
      <w:proofErr w:type="gramEnd"/>
      <w:r>
        <w:t xml:space="preserve"> in the school until half term when they left of maternity leave.</w:t>
      </w:r>
    </w:p>
    <w:p w:rsidR="002D1F66" w:rsidRDefault="002D1F66">
      <w:r>
        <w:t xml:space="preserve">As well as the logistical reasons outlined above which led us to the decision to overstaff for </w:t>
      </w:r>
      <w:proofErr w:type="gramStart"/>
      <w:r>
        <w:t>September,</w:t>
      </w:r>
      <w:proofErr w:type="gramEnd"/>
      <w:r>
        <w:t xml:space="preserve"> we also felt the use of the £12,000 was an effective choice. This is because it allowed us to target the gaps in learning early, utilising staff who were familiar with the pupils they were working with – something which external tutors would not benefit from. We were also able to use those experienced teachers to induct and support the new teachers to ensure high quality first teaching for all pupils in those classes.  </w:t>
      </w:r>
    </w:p>
    <w:p w:rsidR="002D1F66" w:rsidRDefault="002D1F66">
      <w:r>
        <w:t>The cost to have those two experienced teachers for the half term will make up the totality of the 12,000 pounds allocated.</w:t>
      </w:r>
    </w:p>
    <w:p w:rsidR="002D1F66" w:rsidRDefault="002D1F66"/>
    <w:p w:rsidR="002D1F66" w:rsidRDefault="002D1F66">
      <w:pPr>
        <w:rPr>
          <w:b/>
          <w:u w:val="single"/>
        </w:rPr>
      </w:pPr>
      <w:r w:rsidRPr="002D1F66">
        <w:rPr>
          <w:b/>
          <w:u w:val="single"/>
        </w:rPr>
        <w:t xml:space="preserve">How </w:t>
      </w:r>
      <w:proofErr w:type="gramStart"/>
      <w:r w:rsidRPr="002D1F66">
        <w:rPr>
          <w:b/>
          <w:u w:val="single"/>
        </w:rPr>
        <w:t>will the impact be assessed</w:t>
      </w:r>
      <w:proofErr w:type="gramEnd"/>
      <w:r w:rsidRPr="002D1F66">
        <w:rPr>
          <w:b/>
          <w:u w:val="single"/>
        </w:rPr>
        <w:t>?</w:t>
      </w:r>
    </w:p>
    <w:p w:rsidR="002D1F66" w:rsidRDefault="002D1F66">
      <w:r>
        <w:t>We will assess the impact of the spending in year 5</w:t>
      </w:r>
      <w:r w:rsidR="00EF5D57">
        <w:t xml:space="preserve"> </w:t>
      </w:r>
      <w:proofErr w:type="gramStart"/>
      <w:r>
        <w:t>through the use of</w:t>
      </w:r>
      <w:proofErr w:type="gramEnd"/>
      <w:r>
        <w:t xml:space="preserve"> standardised testing</w:t>
      </w:r>
      <w:r w:rsidR="00EF5D57">
        <w:t xml:space="preserve">, PUMA and PIRA assessments. In year </w:t>
      </w:r>
      <w:proofErr w:type="gramStart"/>
      <w:r w:rsidR="00EF5D57">
        <w:t>6</w:t>
      </w:r>
      <w:proofErr w:type="gramEnd"/>
      <w:r w:rsidR="00EF5D57">
        <w:t xml:space="preserve"> we use previous SATS to assess progress. The phonics in year 1 </w:t>
      </w:r>
      <w:proofErr w:type="gramStart"/>
      <w:r w:rsidR="00EF5D57">
        <w:t>is tracked</w:t>
      </w:r>
      <w:proofErr w:type="gramEnd"/>
      <w:r w:rsidR="00EF5D57">
        <w:t xml:space="preserve"> every four weeks through Read Write </w:t>
      </w:r>
      <w:proofErr w:type="spellStart"/>
      <w:r w:rsidR="00EF5D57">
        <w:t>Inc</w:t>
      </w:r>
      <w:proofErr w:type="spellEnd"/>
      <w:r w:rsidR="00EF5D57">
        <w:t xml:space="preserve"> assessments. </w:t>
      </w:r>
    </w:p>
    <w:p w:rsidR="00EF5D57" w:rsidRDefault="009A61D2">
      <w:r>
        <w:t>The year 5 data will be available later in the year. We have already analysed the impact on year 6 and the year 1 phonics.</w:t>
      </w:r>
    </w:p>
    <w:p w:rsidR="005D494E" w:rsidRDefault="005D494E">
      <w:pPr>
        <w:rPr>
          <w:b/>
          <w:u w:val="single"/>
        </w:rPr>
      </w:pPr>
    </w:p>
    <w:p w:rsidR="005D494E" w:rsidRDefault="005D494E">
      <w:pPr>
        <w:rPr>
          <w:b/>
          <w:u w:val="single"/>
        </w:rPr>
      </w:pPr>
    </w:p>
    <w:p w:rsidR="009A61D2" w:rsidRDefault="009A61D2">
      <w:pPr>
        <w:rPr>
          <w:b/>
          <w:u w:val="single"/>
        </w:rPr>
      </w:pPr>
      <w:r w:rsidRPr="009A61D2">
        <w:rPr>
          <w:b/>
          <w:u w:val="single"/>
        </w:rPr>
        <w:t xml:space="preserve">Year 6 </w:t>
      </w:r>
    </w:p>
    <w:p w:rsidR="009A61D2" w:rsidRDefault="009A61D2" w:rsidP="009A61D2">
      <w:r>
        <w:t>Year 6 Booster groups November 2020</w:t>
      </w:r>
    </w:p>
    <w:p w:rsidR="009A61D2" w:rsidRDefault="009A61D2" w:rsidP="009A61D2">
      <w:r>
        <w:t>Reading impact:</w:t>
      </w:r>
    </w:p>
    <w:p w:rsidR="009A61D2" w:rsidRDefault="009A61D2" w:rsidP="009A61D2">
      <w:proofErr w:type="gramStart"/>
      <w:r>
        <w:t>7</w:t>
      </w:r>
      <w:proofErr w:type="gramEnd"/>
      <w:r>
        <w:t xml:space="preserve"> pupils taught every morning by </w:t>
      </w:r>
      <w:r w:rsidR="007A2084">
        <w:t>Deputy Head</w:t>
      </w:r>
      <w:r>
        <w:t xml:space="preserve"> from 8am to 8.40a.m.</w:t>
      </w:r>
    </w:p>
    <w:p w:rsidR="009A61D2" w:rsidRDefault="009A61D2" w:rsidP="009A61D2">
      <w:r>
        <w:t>Average increase in non-standardised score of year 6 children not attending the reading booster between the September and November test = 1.1</w:t>
      </w:r>
    </w:p>
    <w:p w:rsidR="009A61D2" w:rsidRDefault="009A61D2" w:rsidP="009A61D2">
      <w:r>
        <w:t xml:space="preserve">Average increase in non-standardised score of year 6 children attending the reading booster between the September and November test = </w:t>
      </w:r>
      <w:r w:rsidRPr="00E06DC4">
        <w:rPr>
          <w:highlight w:val="green"/>
        </w:rPr>
        <w:t>4.7</w:t>
      </w:r>
    </w:p>
    <w:p w:rsidR="009A61D2" w:rsidRDefault="009A61D2" w:rsidP="009A61D2"/>
    <w:p w:rsidR="009A61D2" w:rsidRDefault="009A61D2" w:rsidP="009A61D2">
      <w:r>
        <w:t>Maths impact:</w:t>
      </w:r>
    </w:p>
    <w:p w:rsidR="009A61D2" w:rsidRDefault="009A61D2" w:rsidP="009A61D2">
      <w:proofErr w:type="gramStart"/>
      <w:r>
        <w:t>5</w:t>
      </w:r>
      <w:proofErr w:type="gramEnd"/>
      <w:r>
        <w:t xml:space="preserve"> pupils taught every morning by Leonie and Ben from 8am to 8.30a.m.</w:t>
      </w:r>
    </w:p>
    <w:p w:rsidR="009A61D2" w:rsidRDefault="009A61D2" w:rsidP="009A61D2">
      <w:r>
        <w:t>Average increase in standardised score of year 6 children not attending the maths booster between the September and November test = 5.2</w:t>
      </w:r>
    </w:p>
    <w:p w:rsidR="009A61D2" w:rsidRDefault="009A61D2" w:rsidP="009A61D2">
      <w:r>
        <w:t xml:space="preserve">Average increase in standardised score of year 6 children attending the maths booster between the September and November test = </w:t>
      </w:r>
      <w:r w:rsidRPr="007A2084">
        <w:rPr>
          <w:highlight w:val="green"/>
        </w:rPr>
        <w:t>7</w:t>
      </w:r>
    </w:p>
    <w:p w:rsidR="009A61D2" w:rsidRDefault="009A61D2" w:rsidP="009A61D2">
      <w:r>
        <w:t>Summary:</w:t>
      </w:r>
    </w:p>
    <w:p w:rsidR="009A61D2" w:rsidRDefault="009A61D2" w:rsidP="009A61D2">
      <w:r>
        <w:t xml:space="preserve">The evidence suggests that children who are attending the morning boosters are making accelerated progress over their peers. </w:t>
      </w:r>
    </w:p>
    <w:p w:rsidR="009A61D2" w:rsidRDefault="009A61D2" w:rsidP="009A61D2">
      <w:r>
        <w:t xml:space="preserve">Nationally data is showing that children have slipped further behind in maths during school closure than in reading. This </w:t>
      </w:r>
      <w:proofErr w:type="gramStart"/>
      <w:r>
        <w:t>is reflected</w:t>
      </w:r>
      <w:proofErr w:type="gramEnd"/>
      <w:r>
        <w:t xml:space="preserve"> in our experience with children attaining lower than we would have expected in maths than in reading in September but they are making more progress in maths between September and November. Our assumption here is that pupil’s maths skills became ‘rusty’ during the closure but are now returning with regular practice. </w:t>
      </w:r>
    </w:p>
    <w:p w:rsidR="007A2084" w:rsidRDefault="009A61D2" w:rsidP="009A61D2">
      <w:r>
        <w:t xml:space="preserve">It is important to note that the comparison between the impact of the maths and reading groups is not like for like as maths is based on standardised scores (I.e. 100 = Age related expectations) and the reading </w:t>
      </w:r>
      <w:proofErr w:type="gramStart"/>
      <w:r>
        <w:t>non standardised</w:t>
      </w:r>
      <w:proofErr w:type="gramEnd"/>
      <w:r>
        <w:t xml:space="preserve"> scores which on the reading test is out of 50.</w:t>
      </w:r>
    </w:p>
    <w:p w:rsidR="00D17C8B" w:rsidRDefault="00D17C8B" w:rsidP="009A61D2"/>
    <w:p w:rsidR="00D17C8B" w:rsidRDefault="00D17C8B" w:rsidP="009A61D2"/>
    <w:p w:rsidR="00D17C8B" w:rsidRDefault="00D17C8B" w:rsidP="009A61D2">
      <w:bookmarkStart w:id="0" w:name="_GoBack"/>
      <w:bookmarkEnd w:id="0"/>
    </w:p>
    <w:p w:rsidR="007A2084" w:rsidRDefault="00D17C8B" w:rsidP="009A61D2">
      <w:pPr>
        <w:rPr>
          <w:b/>
          <w:u w:val="single"/>
        </w:rPr>
      </w:pPr>
      <w:r>
        <w:rPr>
          <w:b/>
          <w:u w:val="single"/>
        </w:rPr>
        <w:t>P</w:t>
      </w:r>
      <w:r w:rsidR="007A2084">
        <w:rPr>
          <w:b/>
          <w:u w:val="single"/>
        </w:rPr>
        <w:t>honics</w:t>
      </w:r>
    </w:p>
    <w:tbl>
      <w:tblPr>
        <w:tblStyle w:val="TableGrid"/>
        <w:tblW w:w="0" w:type="auto"/>
        <w:tblLook w:val="04A0" w:firstRow="1" w:lastRow="0" w:firstColumn="1" w:lastColumn="0" w:noHBand="0" w:noVBand="1"/>
      </w:tblPr>
      <w:tblGrid>
        <w:gridCol w:w="940"/>
        <w:gridCol w:w="814"/>
        <w:gridCol w:w="802"/>
        <w:gridCol w:w="786"/>
        <w:gridCol w:w="1325"/>
        <w:gridCol w:w="803"/>
        <w:gridCol w:w="1325"/>
        <w:gridCol w:w="1325"/>
        <w:gridCol w:w="1325"/>
        <w:gridCol w:w="1325"/>
        <w:gridCol w:w="933"/>
        <w:gridCol w:w="678"/>
        <w:gridCol w:w="660"/>
        <w:gridCol w:w="907"/>
      </w:tblGrid>
      <w:tr w:rsidR="00D17C8B" w:rsidRPr="00D44374" w:rsidTr="00F83218">
        <w:tc>
          <w:tcPr>
            <w:tcW w:w="1007" w:type="dxa"/>
          </w:tcPr>
          <w:p w:rsidR="00D17C8B" w:rsidRPr="00D44374" w:rsidRDefault="00D17C8B" w:rsidP="00F83218">
            <w:pPr>
              <w:rPr>
                <w:rFonts w:asciiTheme="majorHAnsi" w:hAnsiTheme="majorHAnsi" w:cstheme="majorHAnsi"/>
              </w:rPr>
            </w:pPr>
            <w:r>
              <w:rPr>
                <w:rFonts w:asciiTheme="majorHAnsi" w:hAnsiTheme="majorHAnsi" w:cstheme="majorHAnsi"/>
              </w:rPr>
              <w:t>Value</w:t>
            </w:r>
          </w:p>
        </w:tc>
        <w:tc>
          <w:tcPr>
            <w:tcW w:w="973" w:type="dxa"/>
          </w:tcPr>
          <w:p w:rsidR="00D17C8B" w:rsidRPr="00D44374" w:rsidRDefault="00D17C8B" w:rsidP="00F83218">
            <w:pPr>
              <w:rPr>
                <w:rFonts w:asciiTheme="majorHAnsi" w:hAnsiTheme="majorHAnsi" w:cstheme="majorHAnsi"/>
              </w:rPr>
            </w:pPr>
            <w:r>
              <w:rPr>
                <w:rFonts w:asciiTheme="majorHAnsi" w:hAnsiTheme="majorHAnsi" w:cstheme="majorHAnsi"/>
              </w:rPr>
              <w:t>1</w:t>
            </w:r>
          </w:p>
        </w:tc>
        <w:tc>
          <w:tcPr>
            <w:tcW w:w="900" w:type="dxa"/>
          </w:tcPr>
          <w:p w:rsidR="00D17C8B" w:rsidRPr="00D44374" w:rsidRDefault="00D17C8B" w:rsidP="00F83218">
            <w:pPr>
              <w:rPr>
                <w:rFonts w:asciiTheme="majorHAnsi" w:hAnsiTheme="majorHAnsi" w:cstheme="majorHAnsi"/>
              </w:rPr>
            </w:pPr>
            <w:r>
              <w:rPr>
                <w:rFonts w:asciiTheme="majorHAnsi" w:hAnsiTheme="majorHAnsi" w:cstheme="majorHAnsi"/>
              </w:rPr>
              <w:t>2</w:t>
            </w:r>
          </w:p>
        </w:tc>
        <w:tc>
          <w:tcPr>
            <w:tcW w:w="852" w:type="dxa"/>
          </w:tcPr>
          <w:p w:rsidR="00D17C8B" w:rsidRPr="00D44374" w:rsidRDefault="00D17C8B" w:rsidP="00F83218">
            <w:pPr>
              <w:rPr>
                <w:rFonts w:asciiTheme="majorHAnsi" w:hAnsiTheme="majorHAnsi" w:cstheme="majorHAnsi"/>
              </w:rPr>
            </w:pPr>
            <w:r>
              <w:rPr>
                <w:rFonts w:asciiTheme="majorHAnsi" w:hAnsiTheme="majorHAnsi" w:cstheme="majorHAnsi"/>
              </w:rPr>
              <w:t>3</w:t>
            </w:r>
          </w:p>
        </w:tc>
        <w:tc>
          <w:tcPr>
            <w:tcW w:w="1325" w:type="dxa"/>
          </w:tcPr>
          <w:p w:rsidR="00D17C8B" w:rsidRPr="00D44374" w:rsidRDefault="00D17C8B" w:rsidP="00F83218">
            <w:pPr>
              <w:rPr>
                <w:rFonts w:asciiTheme="majorHAnsi" w:hAnsiTheme="majorHAnsi" w:cstheme="majorHAnsi"/>
              </w:rPr>
            </w:pPr>
            <w:r>
              <w:rPr>
                <w:rFonts w:asciiTheme="majorHAnsi" w:hAnsiTheme="majorHAnsi" w:cstheme="majorHAnsi"/>
              </w:rPr>
              <w:t>4</w:t>
            </w:r>
          </w:p>
        </w:tc>
        <w:tc>
          <w:tcPr>
            <w:tcW w:w="906" w:type="dxa"/>
          </w:tcPr>
          <w:p w:rsidR="00D17C8B" w:rsidRPr="00D44374" w:rsidRDefault="00D17C8B" w:rsidP="00F83218">
            <w:pPr>
              <w:rPr>
                <w:rFonts w:asciiTheme="majorHAnsi" w:hAnsiTheme="majorHAnsi" w:cstheme="majorHAnsi"/>
              </w:rPr>
            </w:pPr>
            <w:r>
              <w:rPr>
                <w:rFonts w:asciiTheme="majorHAnsi" w:hAnsiTheme="majorHAnsi" w:cstheme="majorHAnsi"/>
              </w:rPr>
              <w:t>5</w:t>
            </w:r>
          </w:p>
        </w:tc>
        <w:tc>
          <w:tcPr>
            <w:tcW w:w="1325" w:type="dxa"/>
          </w:tcPr>
          <w:p w:rsidR="00D17C8B" w:rsidRPr="00D44374" w:rsidRDefault="00D17C8B" w:rsidP="00F83218">
            <w:pPr>
              <w:rPr>
                <w:rFonts w:asciiTheme="majorHAnsi" w:hAnsiTheme="majorHAnsi" w:cstheme="majorHAnsi"/>
              </w:rPr>
            </w:pPr>
            <w:r>
              <w:rPr>
                <w:rFonts w:asciiTheme="majorHAnsi" w:hAnsiTheme="majorHAnsi" w:cstheme="majorHAnsi"/>
              </w:rPr>
              <w:t>6</w:t>
            </w:r>
          </w:p>
        </w:tc>
        <w:tc>
          <w:tcPr>
            <w:tcW w:w="1325" w:type="dxa"/>
          </w:tcPr>
          <w:p w:rsidR="00D17C8B" w:rsidRPr="00D44374" w:rsidRDefault="00D17C8B" w:rsidP="00F83218">
            <w:pPr>
              <w:rPr>
                <w:rFonts w:asciiTheme="majorHAnsi" w:hAnsiTheme="majorHAnsi" w:cstheme="majorHAnsi"/>
              </w:rPr>
            </w:pPr>
            <w:r>
              <w:rPr>
                <w:rFonts w:asciiTheme="majorHAnsi" w:hAnsiTheme="majorHAnsi" w:cstheme="majorHAnsi"/>
              </w:rPr>
              <w:t>7</w:t>
            </w:r>
          </w:p>
        </w:tc>
        <w:tc>
          <w:tcPr>
            <w:tcW w:w="1325" w:type="dxa"/>
          </w:tcPr>
          <w:p w:rsidR="00D17C8B" w:rsidRPr="00D44374" w:rsidRDefault="00D17C8B" w:rsidP="00F83218">
            <w:pPr>
              <w:rPr>
                <w:rFonts w:asciiTheme="majorHAnsi" w:hAnsiTheme="majorHAnsi" w:cstheme="majorHAnsi"/>
              </w:rPr>
            </w:pPr>
            <w:r>
              <w:rPr>
                <w:rFonts w:asciiTheme="majorHAnsi" w:hAnsiTheme="majorHAnsi" w:cstheme="majorHAnsi"/>
              </w:rPr>
              <w:t>8</w:t>
            </w:r>
          </w:p>
        </w:tc>
        <w:tc>
          <w:tcPr>
            <w:tcW w:w="1325" w:type="dxa"/>
          </w:tcPr>
          <w:p w:rsidR="00D17C8B" w:rsidRPr="00D44374" w:rsidRDefault="00D17C8B" w:rsidP="00F83218">
            <w:pPr>
              <w:rPr>
                <w:rFonts w:asciiTheme="majorHAnsi" w:hAnsiTheme="majorHAnsi" w:cstheme="majorHAnsi"/>
              </w:rPr>
            </w:pPr>
            <w:r>
              <w:rPr>
                <w:rFonts w:asciiTheme="majorHAnsi" w:hAnsiTheme="majorHAnsi" w:cstheme="majorHAnsi"/>
              </w:rPr>
              <w:t>9</w:t>
            </w:r>
          </w:p>
        </w:tc>
        <w:tc>
          <w:tcPr>
            <w:tcW w:w="1111" w:type="dxa"/>
          </w:tcPr>
          <w:p w:rsidR="00D17C8B" w:rsidRPr="00D44374" w:rsidRDefault="00D17C8B" w:rsidP="00F83218">
            <w:pPr>
              <w:rPr>
                <w:rFonts w:asciiTheme="majorHAnsi" w:hAnsiTheme="majorHAnsi" w:cstheme="majorHAnsi"/>
              </w:rPr>
            </w:pPr>
            <w:r>
              <w:rPr>
                <w:rFonts w:asciiTheme="majorHAnsi" w:hAnsiTheme="majorHAnsi" w:cstheme="majorHAnsi"/>
              </w:rPr>
              <w:t>10</w:t>
            </w:r>
          </w:p>
        </w:tc>
        <w:tc>
          <w:tcPr>
            <w:tcW w:w="998" w:type="dxa"/>
          </w:tcPr>
          <w:p w:rsidR="00D17C8B" w:rsidRPr="00D44374" w:rsidRDefault="00D17C8B" w:rsidP="00F83218">
            <w:pPr>
              <w:rPr>
                <w:rFonts w:asciiTheme="majorHAnsi" w:hAnsiTheme="majorHAnsi" w:cstheme="majorHAnsi"/>
              </w:rPr>
            </w:pPr>
            <w:r>
              <w:rPr>
                <w:rFonts w:asciiTheme="majorHAnsi" w:hAnsiTheme="majorHAnsi" w:cstheme="majorHAnsi"/>
              </w:rPr>
              <w:t>11</w:t>
            </w:r>
          </w:p>
        </w:tc>
        <w:tc>
          <w:tcPr>
            <w:tcW w:w="889" w:type="dxa"/>
          </w:tcPr>
          <w:p w:rsidR="00D17C8B" w:rsidRPr="00D44374" w:rsidRDefault="00D17C8B" w:rsidP="00F83218">
            <w:pPr>
              <w:rPr>
                <w:rFonts w:asciiTheme="majorHAnsi" w:hAnsiTheme="majorHAnsi" w:cstheme="majorHAnsi"/>
              </w:rPr>
            </w:pPr>
            <w:r>
              <w:rPr>
                <w:rFonts w:asciiTheme="majorHAnsi" w:hAnsiTheme="majorHAnsi" w:cstheme="majorHAnsi"/>
              </w:rPr>
              <w:t>12</w:t>
            </w:r>
          </w:p>
        </w:tc>
        <w:tc>
          <w:tcPr>
            <w:tcW w:w="1127" w:type="dxa"/>
          </w:tcPr>
          <w:p w:rsidR="00D17C8B" w:rsidRPr="00D44374" w:rsidRDefault="00D17C8B" w:rsidP="00F83218">
            <w:pPr>
              <w:rPr>
                <w:rFonts w:asciiTheme="majorHAnsi" w:hAnsiTheme="majorHAnsi" w:cstheme="majorHAnsi"/>
              </w:rPr>
            </w:pPr>
            <w:r>
              <w:rPr>
                <w:rFonts w:asciiTheme="majorHAnsi" w:hAnsiTheme="majorHAnsi" w:cstheme="majorHAnsi"/>
              </w:rPr>
              <w:t>13</w:t>
            </w:r>
          </w:p>
        </w:tc>
      </w:tr>
      <w:tr w:rsidR="00D17C8B" w:rsidRPr="00D44374" w:rsidTr="00F83218">
        <w:tc>
          <w:tcPr>
            <w:tcW w:w="1007" w:type="dxa"/>
          </w:tcPr>
          <w:p w:rsidR="00D17C8B" w:rsidRPr="00D44374" w:rsidRDefault="00D17C8B" w:rsidP="00F83218">
            <w:pPr>
              <w:rPr>
                <w:rFonts w:asciiTheme="majorHAnsi" w:hAnsiTheme="majorHAnsi" w:cstheme="majorHAnsi"/>
              </w:rPr>
            </w:pPr>
          </w:p>
        </w:tc>
        <w:tc>
          <w:tcPr>
            <w:tcW w:w="973" w:type="dxa"/>
          </w:tcPr>
          <w:p w:rsidR="00D17C8B" w:rsidRPr="00D44374" w:rsidRDefault="00D17C8B" w:rsidP="00F83218">
            <w:pPr>
              <w:rPr>
                <w:rFonts w:asciiTheme="majorHAnsi" w:hAnsiTheme="majorHAnsi" w:cstheme="majorHAnsi"/>
              </w:rPr>
            </w:pPr>
            <w:r w:rsidRPr="00D44374">
              <w:rPr>
                <w:rFonts w:asciiTheme="majorHAnsi" w:hAnsiTheme="majorHAnsi" w:cstheme="majorHAnsi"/>
              </w:rPr>
              <w:t>Group a</w:t>
            </w:r>
          </w:p>
        </w:tc>
        <w:tc>
          <w:tcPr>
            <w:tcW w:w="900" w:type="dxa"/>
            <w:tcBorders>
              <w:bottom w:val="single" w:sz="4" w:space="0" w:color="auto"/>
            </w:tcBorders>
          </w:tcPr>
          <w:p w:rsidR="00D17C8B" w:rsidRPr="00D44374" w:rsidRDefault="00D17C8B" w:rsidP="00F83218">
            <w:pPr>
              <w:rPr>
                <w:rFonts w:asciiTheme="majorHAnsi" w:hAnsiTheme="majorHAnsi" w:cstheme="majorHAnsi"/>
              </w:rPr>
            </w:pPr>
            <w:r w:rsidRPr="00D44374">
              <w:rPr>
                <w:rFonts w:asciiTheme="majorHAnsi" w:hAnsiTheme="majorHAnsi" w:cstheme="majorHAnsi"/>
              </w:rPr>
              <w:t>Group B</w:t>
            </w:r>
          </w:p>
        </w:tc>
        <w:tc>
          <w:tcPr>
            <w:tcW w:w="852" w:type="dxa"/>
            <w:tcBorders>
              <w:bottom w:val="single" w:sz="4" w:space="0" w:color="auto"/>
            </w:tcBorders>
          </w:tcPr>
          <w:p w:rsidR="00D17C8B" w:rsidRPr="00D44374" w:rsidRDefault="00D17C8B" w:rsidP="00F83218">
            <w:pPr>
              <w:rPr>
                <w:rFonts w:asciiTheme="majorHAnsi" w:hAnsiTheme="majorHAnsi" w:cstheme="majorHAnsi"/>
              </w:rPr>
            </w:pPr>
            <w:r w:rsidRPr="00D44374">
              <w:rPr>
                <w:rFonts w:asciiTheme="majorHAnsi" w:hAnsiTheme="majorHAnsi" w:cstheme="majorHAnsi"/>
              </w:rPr>
              <w:t>Group c</w:t>
            </w:r>
          </w:p>
        </w:tc>
        <w:tc>
          <w:tcPr>
            <w:tcW w:w="1325" w:type="dxa"/>
            <w:tcBorders>
              <w:bottom w:val="single" w:sz="4" w:space="0" w:color="auto"/>
            </w:tcBorders>
          </w:tcPr>
          <w:p w:rsidR="00D17C8B" w:rsidRDefault="00D17C8B" w:rsidP="00F83218">
            <w:pPr>
              <w:rPr>
                <w:rFonts w:asciiTheme="majorHAnsi" w:hAnsiTheme="majorHAnsi" w:cstheme="majorHAnsi"/>
              </w:rPr>
            </w:pPr>
            <w:r w:rsidRPr="00D44374">
              <w:rPr>
                <w:rFonts w:asciiTheme="majorHAnsi" w:hAnsiTheme="majorHAnsi" w:cstheme="majorHAnsi"/>
              </w:rPr>
              <w:t>Ditty</w:t>
            </w:r>
          </w:p>
          <w:p w:rsidR="00D17C8B" w:rsidRPr="00D44374" w:rsidRDefault="00D17C8B" w:rsidP="00F83218">
            <w:pPr>
              <w:rPr>
                <w:rFonts w:asciiTheme="majorHAnsi" w:hAnsiTheme="majorHAnsi" w:cstheme="majorHAnsi"/>
              </w:rPr>
            </w:pPr>
            <w:r>
              <w:rPr>
                <w:rFonts w:asciiTheme="majorHAnsi" w:hAnsiTheme="majorHAnsi" w:cstheme="majorHAnsi"/>
              </w:rPr>
              <w:t>(end of autumn reception expectation)</w:t>
            </w:r>
          </w:p>
        </w:tc>
        <w:tc>
          <w:tcPr>
            <w:tcW w:w="906" w:type="dxa"/>
            <w:tcBorders>
              <w:bottom w:val="single" w:sz="4" w:space="0" w:color="auto"/>
            </w:tcBorders>
          </w:tcPr>
          <w:p w:rsidR="00D17C8B" w:rsidRPr="00D44374" w:rsidRDefault="00D17C8B" w:rsidP="00F83218">
            <w:pPr>
              <w:rPr>
                <w:rFonts w:asciiTheme="majorHAnsi" w:hAnsiTheme="majorHAnsi" w:cstheme="majorHAnsi"/>
              </w:rPr>
            </w:pPr>
            <w:r w:rsidRPr="00D44374">
              <w:rPr>
                <w:rFonts w:asciiTheme="majorHAnsi" w:hAnsiTheme="majorHAnsi" w:cstheme="majorHAnsi"/>
              </w:rPr>
              <w:t>red</w:t>
            </w:r>
          </w:p>
        </w:tc>
        <w:tc>
          <w:tcPr>
            <w:tcW w:w="1325" w:type="dxa"/>
            <w:tcBorders>
              <w:bottom w:val="single" w:sz="4" w:space="0" w:color="auto"/>
            </w:tcBorders>
          </w:tcPr>
          <w:p w:rsidR="00D17C8B" w:rsidRDefault="00D17C8B" w:rsidP="00F83218">
            <w:pPr>
              <w:rPr>
                <w:rFonts w:asciiTheme="majorHAnsi" w:hAnsiTheme="majorHAnsi" w:cstheme="majorHAnsi"/>
              </w:rPr>
            </w:pPr>
            <w:r w:rsidRPr="00D44374">
              <w:rPr>
                <w:rFonts w:asciiTheme="majorHAnsi" w:hAnsiTheme="majorHAnsi" w:cstheme="majorHAnsi"/>
              </w:rPr>
              <w:t>Green</w:t>
            </w:r>
            <w:r>
              <w:rPr>
                <w:rFonts w:asciiTheme="majorHAnsi" w:hAnsiTheme="majorHAnsi" w:cstheme="majorHAnsi"/>
              </w:rPr>
              <w:t xml:space="preserve"> (end of reception expectation)</w:t>
            </w:r>
          </w:p>
          <w:p w:rsidR="00D17C8B" w:rsidRPr="00D44374" w:rsidRDefault="00D17C8B" w:rsidP="00F83218">
            <w:pPr>
              <w:rPr>
                <w:rFonts w:asciiTheme="majorHAnsi" w:hAnsiTheme="majorHAnsi" w:cstheme="majorHAnsi"/>
              </w:rPr>
            </w:pPr>
          </w:p>
        </w:tc>
        <w:tc>
          <w:tcPr>
            <w:tcW w:w="1325" w:type="dxa"/>
          </w:tcPr>
          <w:p w:rsidR="00D17C8B" w:rsidRDefault="00D17C8B" w:rsidP="00F83218">
            <w:pPr>
              <w:rPr>
                <w:rFonts w:asciiTheme="majorHAnsi" w:hAnsiTheme="majorHAnsi" w:cstheme="majorHAnsi"/>
              </w:rPr>
            </w:pPr>
            <w:r w:rsidRPr="00D44374">
              <w:rPr>
                <w:rFonts w:asciiTheme="majorHAnsi" w:hAnsiTheme="majorHAnsi" w:cstheme="majorHAnsi"/>
              </w:rPr>
              <w:t>Purple</w:t>
            </w:r>
          </w:p>
          <w:p w:rsidR="00D17C8B" w:rsidRPr="00D44374" w:rsidRDefault="00D17C8B" w:rsidP="00F83218">
            <w:pPr>
              <w:rPr>
                <w:rFonts w:asciiTheme="majorHAnsi" w:hAnsiTheme="majorHAnsi" w:cstheme="majorHAnsi"/>
              </w:rPr>
            </w:pPr>
            <w:r>
              <w:rPr>
                <w:rFonts w:asciiTheme="majorHAnsi" w:hAnsiTheme="majorHAnsi" w:cstheme="majorHAnsi"/>
              </w:rPr>
              <w:t>(end of reception expectation)</w:t>
            </w:r>
          </w:p>
        </w:tc>
        <w:tc>
          <w:tcPr>
            <w:tcW w:w="1325" w:type="dxa"/>
          </w:tcPr>
          <w:p w:rsidR="00D17C8B" w:rsidRDefault="00D17C8B" w:rsidP="00F83218">
            <w:pPr>
              <w:rPr>
                <w:rFonts w:asciiTheme="majorHAnsi" w:hAnsiTheme="majorHAnsi" w:cstheme="majorHAnsi"/>
              </w:rPr>
            </w:pPr>
            <w:r w:rsidRPr="00D44374">
              <w:rPr>
                <w:rFonts w:asciiTheme="majorHAnsi" w:hAnsiTheme="majorHAnsi" w:cstheme="majorHAnsi"/>
              </w:rPr>
              <w:t>Pink</w:t>
            </w:r>
            <w:r>
              <w:rPr>
                <w:rFonts w:asciiTheme="majorHAnsi" w:hAnsiTheme="majorHAnsi" w:cstheme="majorHAnsi"/>
              </w:rPr>
              <w:t xml:space="preserve"> </w:t>
            </w:r>
          </w:p>
          <w:p w:rsidR="00D17C8B" w:rsidRPr="00D44374" w:rsidRDefault="00D17C8B" w:rsidP="00F83218">
            <w:pPr>
              <w:rPr>
                <w:rFonts w:asciiTheme="majorHAnsi" w:hAnsiTheme="majorHAnsi" w:cstheme="majorHAnsi"/>
              </w:rPr>
            </w:pPr>
            <w:r>
              <w:rPr>
                <w:rFonts w:asciiTheme="majorHAnsi" w:hAnsiTheme="majorHAnsi" w:cstheme="majorHAnsi"/>
              </w:rPr>
              <w:t>(end of autumn year 1 expectation)</w:t>
            </w:r>
          </w:p>
        </w:tc>
        <w:tc>
          <w:tcPr>
            <w:tcW w:w="1325" w:type="dxa"/>
          </w:tcPr>
          <w:p w:rsidR="00D17C8B" w:rsidRDefault="00D17C8B" w:rsidP="00F83218">
            <w:pPr>
              <w:rPr>
                <w:rFonts w:asciiTheme="majorHAnsi" w:hAnsiTheme="majorHAnsi" w:cstheme="majorHAnsi"/>
              </w:rPr>
            </w:pPr>
            <w:r w:rsidRPr="00D44374">
              <w:rPr>
                <w:rFonts w:asciiTheme="majorHAnsi" w:hAnsiTheme="majorHAnsi" w:cstheme="majorHAnsi"/>
              </w:rPr>
              <w:t>Orange</w:t>
            </w:r>
          </w:p>
          <w:p w:rsidR="00D17C8B" w:rsidRPr="00D44374" w:rsidRDefault="00D17C8B" w:rsidP="00F83218">
            <w:pPr>
              <w:rPr>
                <w:rFonts w:asciiTheme="majorHAnsi" w:hAnsiTheme="majorHAnsi" w:cstheme="majorHAnsi"/>
              </w:rPr>
            </w:pPr>
            <w:r>
              <w:rPr>
                <w:rFonts w:asciiTheme="majorHAnsi" w:hAnsiTheme="majorHAnsi" w:cstheme="majorHAnsi"/>
              </w:rPr>
              <w:t>(end of autumn year 1 expectation)</w:t>
            </w:r>
          </w:p>
        </w:tc>
        <w:tc>
          <w:tcPr>
            <w:tcW w:w="1111" w:type="dxa"/>
          </w:tcPr>
          <w:p w:rsidR="00D17C8B" w:rsidRDefault="00D17C8B" w:rsidP="00F83218">
            <w:pPr>
              <w:rPr>
                <w:rFonts w:asciiTheme="majorHAnsi" w:hAnsiTheme="majorHAnsi" w:cstheme="majorHAnsi"/>
              </w:rPr>
            </w:pPr>
            <w:r w:rsidRPr="00D44374">
              <w:rPr>
                <w:rFonts w:asciiTheme="majorHAnsi" w:hAnsiTheme="majorHAnsi" w:cstheme="majorHAnsi"/>
              </w:rPr>
              <w:t>Yellow</w:t>
            </w:r>
          </w:p>
          <w:p w:rsidR="00D17C8B" w:rsidRPr="00D44374" w:rsidRDefault="00D17C8B" w:rsidP="00F83218">
            <w:pPr>
              <w:rPr>
                <w:rFonts w:asciiTheme="majorHAnsi" w:hAnsiTheme="majorHAnsi" w:cstheme="majorHAnsi"/>
              </w:rPr>
            </w:pPr>
            <w:r>
              <w:rPr>
                <w:rFonts w:asciiTheme="majorHAnsi" w:hAnsiTheme="majorHAnsi" w:cstheme="majorHAnsi"/>
              </w:rPr>
              <w:t>Phonics check</w:t>
            </w:r>
          </w:p>
        </w:tc>
        <w:tc>
          <w:tcPr>
            <w:tcW w:w="998" w:type="dxa"/>
          </w:tcPr>
          <w:p w:rsidR="00D17C8B" w:rsidRDefault="00D17C8B" w:rsidP="00F83218">
            <w:pPr>
              <w:rPr>
                <w:rFonts w:asciiTheme="majorHAnsi" w:hAnsiTheme="majorHAnsi" w:cstheme="majorHAnsi"/>
              </w:rPr>
            </w:pPr>
            <w:r w:rsidRPr="00D44374">
              <w:rPr>
                <w:rFonts w:asciiTheme="majorHAnsi" w:hAnsiTheme="majorHAnsi" w:cstheme="majorHAnsi"/>
              </w:rPr>
              <w:t>Blue</w:t>
            </w:r>
          </w:p>
          <w:p w:rsidR="00D17C8B" w:rsidRPr="00D44374" w:rsidRDefault="00D17C8B" w:rsidP="00F83218">
            <w:pPr>
              <w:rPr>
                <w:rFonts w:asciiTheme="majorHAnsi" w:hAnsiTheme="majorHAnsi" w:cstheme="majorHAnsi"/>
              </w:rPr>
            </w:pPr>
            <w:r>
              <w:rPr>
                <w:rFonts w:asciiTheme="majorHAnsi" w:hAnsiTheme="majorHAnsi" w:cstheme="majorHAnsi"/>
              </w:rPr>
              <w:t>Year 1 aim</w:t>
            </w:r>
          </w:p>
        </w:tc>
        <w:tc>
          <w:tcPr>
            <w:tcW w:w="889" w:type="dxa"/>
          </w:tcPr>
          <w:p w:rsidR="00D17C8B" w:rsidRPr="00D44374" w:rsidRDefault="00D17C8B" w:rsidP="00F83218">
            <w:pPr>
              <w:rPr>
                <w:rFonts w:asciiTheme="majorHAnsi" w:hAnsiTheme="majorHAnsi" w:cstheme="majorHAnsi"/>
              </w:rPr>
            </w:pPr>
            <w:r w:rsidRPr="00D44374">
              <w:rPr>
                <w:rFonts w:asciiTheme="majorHAnsi" w:hAnsiTheme="majorHAnsi" w:cstheme="majorHAnsi"/>
              </w:rPr>
              <w:t>grey</w:t>
            </w:r>
          </w:p>
        </w:tc>
        <w:tc>
          <w:tcPr>
            <w:tcW w:w="1127" w:type="dxa"/>
          </w:tcPr>
          <w:p w:rsidR="00D17C8B" w:rsidRPr="00D44374" w:rsidRDefault="00D17C8B" w:rsidP="00F83218">
            <w:pPr>
              <w:rPr>
                <w:rFonts w:asciiTheme="majorHAnsi" w:hAnsiTheme="majorHAnsi" w:cstheme="majorHAnsi"/>
              </w:rPr>
            </w:pPr>
            <w:r w:rsidRPr="00D44374">
              <w:rPr>
                <w:rFonts w:asciiTheme="majorHAnsi" w:hAnsiTheme="majorHAnsi" w:cstheme="majorHAnsi"/>
              </w:rPr>
              <w:t>literacy</w:t>
            </w:r>
          </w:p>
        </w:tc>
      </w:tr>
      <w:tr w:rsidR="00D17C8B" w:rsidRPr="00D44374" w:rsidTr="00F83218">
        <w:tc>
          <w:tcPr>
            <w:tcW w:w="1007" w:type="dxa"/>
          </w:tcPr>
          <w:p w:rsidR="00D17C8B" w:rsidRPr="00D44374" w:rsidRDefault="00D17C8B" w:rsidP="00F83218">
            <w:pPr>
              <w:rPr>
                <w:rFonts w:asciiTheme="majorHAnsi" w:hAnsiTheme="majorHAnsi" w:cstheme="majorHAnsi"/>
              </w:rPr>
            </w:pPr>
            <w:r w:rsidRPr="00D44374">
              <w:rPr>
                <w:rFonts w:asciiTheme="majorHAnsi" w:hAnsiTheme="majorHAnsi" w:cstheme="majorHAnsi"/>
              </w:rPr>
              <w:t>Teacher</w:t>
            </w:r>
          </w:p>
        </w:tc>
        <w:tc>
          <w:tcPr>
            <w:tcW w:w="14381" w:type="dxa"/>
            <w:gridSpan w:val="13"/>
            <w:shd w:val="clear" w:color="auto" w:fill="FFFF00"/>
          </w:tcPr>
          <w:p w:rsidR="00D17C8B" w:rsidRPr="00D44374" w:rsidRDefault="00D17C8B" w:rsidP="00F83218">
            <w:pPr>
              <w:jc w:val="center"/>
              <w:rPr>
                <w:rFonts w:asciiTheme="majorHAnsi" w:hAnsiTheme="majorHAnsi" w:cstheme="majorHAnsi"/>
              </w:rPr>
            </w:pPr>
            <w:r>
              <w:rPr>
                <w:rFonts w:asciiTheme="majorHAnsi" w:hAnsiTheme="majorHAnsi" w:cstheme="majorHAnsi"/>
              </w:rPr>
              <w:t>Reception</w:t>
            </w:r>
          </w:p>
        </w:tc>
      </w:tr>
      <w:tr w:rsidR="00D17C8B" w:rsidRPr="00D44374" w:rsidTr="00F83218">
        <w:trPr>
          <w:trHeight w:val="735"/>
        </w:trPr>
        <w:tc>
          <w:tcPr>
            <w:tcW w:w="1007" w:type="dxa"/>
            <w:shd w:val="clear" w:color="auto" w:fill="E7E6E6" w:themeFill="background2"/>
          </w:tcPr>
          <w:p w:rsidR="00D17C8B" w:rsidRPr="001F0117" w:rsidRDefault="00D17C8B" w:rsidP="00F83218">
            <w:pPr>
              <w:rPr>
                <w:rFonts w:ascii="Arial" w:hAnsi="Arial" w:cs="Arial"/>
                <w:sz w:val="20"/>
                <w:szCs w:val="20"/>
              </w:rPr>
            </w:pPr>
            <w:r w:rsidRPr="001F0117">
              <w:rPr>
                <w:rFonts w:ascii="Arial" w:hAnsi="Arial" w:cs="Arial"/>
                <w:sz w:val="20"/>
                <w:szCs w:val="20"/>
              </w:rPr>
              <w:t xml:space="preserve">R </w:t>
            </w:r>
          </w:p>
          <w:p w:rsidR="00D17C8B" w:rsidRPr="001F0117" w:rsidRDefault="00D17C8B" w:rsidP="00F83218">
            <w:pPr>
              <w:rPr>
                <w:rFonts w:ascii="Arial" w:hAnsi="Arial" w:cs="Arial"/>
                <w:sz w:val="20"/>
                <w:szCs w:val="20"/>
              </w:rPr>
            </w:pPr>
            <w:r w:rsidRPr="001F0117">
              <w:rPr>
                <w:rFonts w:ascii="Arial" w:hAnsi="Arial" w:cs="Arial"/>
                <w:sz w:val="20"/>
                <w:szCs w:val="20"/>
              </w:rPr>
              <w:t>Spring</w:t>
            </w:r>
          </w:p>
        </w:tc>
        <w:tc>
          <w:tcPr>
            <w:tcW w:w="973" w:type="dxa"/>
            <w:shd w:val="clear" w:color="auto" w:fill="E7E6E6" w:themeFill="background2"/>
            <w:vAlign w:val="center"/>
          </w:tcPr>
          <w:p w:rsidR="00D17C8B" w:rsidRPr="00FE4A6A" w:rsidRDefault="00D17C8B" w:rsidP="00F83218">
            <w:pPr>
              <w:pStyle w:val="ColorfulList-Accent11"/>
              <w:ind w:left="0"/>
              <w:jc w:val="center"/>
              <w:rPr>
                <w:rFonts w:ascii="Arial" w:hAnsi="Arial" w:cs="Arial"/>
                <w:sz w:val="20"/>
                <w:szCs w:val="20"/>
              </w:rPr>
            </w:pPr>
            <w:r>
              <w:rPr>
                <w:rFonts w:ascii="Arial" w:hAnsi="Arial" w:cs="Arial"/>
                <w:sz w:val="20"/>
                <w:szCs w:val="20"/>
              </w:rPr>
              <w:t>100%</w:t>
            </w:r>
          </w:p>
        </w:tc>
        <w:tc>
          <w:tcPr>
            <w:tcW w:w="900"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852"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906"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111"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998"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889"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1127"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r>
      <w:tr w:rsidR="00D17C8B" w:rsidRPr="00D44374" w:rsidTr="00F83218">
        <w:tc>
          <w:tcPr>
            <w:tcW w:w="1007" w:type="dxa"/>
            <w:shd w:val="clear" w:color="auto" w:fill="E7E6E6" w:themeFill="background2"/>
          </w:tcPr>
          <w:p w:rsidR="00D17C8B" w:rsidRDefault="00D17C8B" w:rsidP="00F83218">
            <w:pPr>
              <w:rPr>
                <w:rFonts w:ascii="Arial" w:hAnsi="Arial" w:cs="Arial"/>
                <w:sz w:val="20"/>
                <w:szCs w:val="20"/>
              </w:rPr>
            </w:pPr>
            <w:r>
              <w:rPr>
                <w:rFonts w:ascii="Arial" w:hAnsi="Arial" w:cs="Arial"/>
                <w:sz w:val="20"/>
                <w:szCs w:val="20"/>
              </w:rPr>
              <w:t xml:space="preserve">R </w:t>
            </w:r>
          </w:p>
          <w:p w:rsidR="00D17C8B" w:rsidRPr="001F0117" w:rsidRDefault="00D17C8B" w:rsidP="00F83218">
            <w:pPr>
              <w:rPr>
                <w:rFonts w:ascii="Arial" w:hAnsi="Arial" w:cs="Arial"/>
                <w:sz w:val="20"/>
                <w:szCs w:val="20"/>
              </w:rPr>
            </w:pPr>
            <w:r>
              <w:rPr>
                <w:rFonts w:ascii="Arial" w:hAnsi="Arial" w:cs="Arial"/>
                <w:sz w:val="20"/>
                <w:szCs w:val="20"/>
              </w:rPr>
              <w:t>Oct</w:t>
            </w:r>
          </w:p>
        </w:tc>
        <w:tc>
          <w:tcPr>
            <w:tcW w:w="973" w:type="dxa"/>
            <w:shd w:val="clear" w:color="auto" w:fill="E7E6E6" w:themeFill="background2"/>
            <w:vAlign w:val="center"/>
          </w:tcPr>
          <w:p w:rsidR="00D17C8B" w:rsidRPr="00D916C0" w:rsidRDefault="00D17C8B" w:rsidP="00F83218">
            <w:pPr>
              <w:pStyle w:val="ColorfulList-Accent11"/>
              <w:ind w:left="0"/>
              <w:jc w:val="center"/>
              <w:rPr>
                <w:rFonts w:ascii="Arial" w:hAnsi="Arial" w:cs="Arial"/>
                <w:sz w:val="20"/>
                <w:szCs w:val="20"/>
              </w:rPr>
            </w:pPr>
          </w:p>
        </w:tc>
        <w:tc>
          <w:tcPr>
            <w:tcW w:w="900"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Whole class</w:t>
            </w:r>
          </w:p>
        </w:tc>
        <w:tc>
          <w:tcPr>
            <w:tcW w:w="852"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12.5%</w:t>
            </w:r>
          </w:p>
        </w:tc>
        <w:tc>
          <w:tcPr>
            <w:tcW w:w="906"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111"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998"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889"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1127"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r>
      <w:tr w:rsidR="00D17C8B" w:rsidRPr="00D44374" w:rsidTr="00F83218">
        <w:tc>
          <w:tcPr>
            <w:tcW w:w="1007" w:type="dxa"/>
            <w:shd w:val="clear" w:color="auto" w:fill="E7E6E6" w:themeFill="background2"/>
          </w:tcPr>
          <w:p w:rsidR="00D17C8B" w:rsidRDefault="00D17C8B" w:rsidP="00F83218">
            <w:pPr>
              <w:rPr>
                <w:rFonts w:ascii="Arial" w:hAnsi="Arial" w:cs="Arial"/>
                <w:sz w:val="20"/>
                <w:szCs w:val="20"/>
              </w:rPr>
            </w:pPr>
            <w:r>
              <w:rPr>
                <w:rFonts w:ascii="Arial" w:hAnsi="Arial" w:cs="Arial"/>
                <w:sz w:val="20"/>
                <w:szCs w:val="20"/>
              </w:rPr>
              <w:t>R</w:t>
            </w:r>
          </w:p>
          <w:p w:rsidR="00D17C8B" w:rsidRDefault="00D17C8B" w:rsidP="00F83218">
            <w:pPr>
              <w:rPr>
                <w:rFonts w:ascii="Arial" w:hAnsi="Arial" w:cs="Arial"/>
                <w:sz w:val="20"/>
                <w:szCs w:val="20"/>
              </w:rPr>
            </w:pPr>
            <w:r>
              <w:rPr>
                <w:rFonts w:ascii="Arial" w:hAnsi="Arial" w:cs="Arial"/>
                <w:sz w:val="20"/>
                <w:szCs w:val="20"/>
              </w:rPr>
              <w:t>Nov</w:t>
            </w:r>
          </w:p>
        </w:tc>
        <w:tc>
          <w:tcPr>
            <w:tcW w:w="973" w:type="dxa"/>
            <w:shd w:val="clear" w:color="auto" w:fill="E7E6E6" w:themeFill="background2"/>
            <w:vAlign w:val="center"/>
          </w:tcPr>
          <w:p w:rsidR="00D17C8B" w:rsidRPr="00D916C0" w:rsidRDefault="00D17C8B" w:rsidP="00F83218">
            <w:pPr>
              <w:pStyle w:val="ColorfulList-Accent11"/>
              <w:ind w:left="0"/>
              <w:jc w:val="center"/>
              <w:rPr>
                <w:rFonts w:ascii="Arial" w:hAnsi="Arial" w:cs="Arial"/>
                <w:sz w:val="20"/>
                <w:szCs w:val="20"/>
              </w:rPr>
            </w:pPr>
            <w:r>
              <w:rPr>
                <w:rFonts w:ascii="Arial" w:hAnsi="Arial" w:cs="Arial"/>
                <w:sz w:val="20"/>
                <w:szCs w:val="20"/>
              </w:rPr>
              <w:t>12.5%</w:t>
            </w:r>
          </w:p>
        </w:tc>
        <w:tc>
          <w:tcPr>
            <w:tcW w:w="900" w:type="dxa"/>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6%</w:t>
            </w:r>
          </w:p>
        </w:tc>
        <w:tc>
          <w:tcPr>
            <w:tcW w:w="852"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33%</w:t>
            </w:r>
          </w:p>
        </w:tc>
        <w:tc>
          <w:tcPr>
            <w:tcW w:w="1325" w:type="dxa"/>
            <w:tcBorders>
              <w:bottom w:val="single" w:sz="4" w:space="0" w:color="auto"/>
            </w:tcBorders>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12.5%</w:t>
            </w:r>
          </w:p>
        </w:tc>
        <w:tc>
          <w:tcPr>
            <w:tcW w:w="906"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36%</w:t>
            </w: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111"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998"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889"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1127"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r>
      <w:tr w:rsidR="00D17C8B" w:rsidRPr="00D44374" w:rsidTr="00F83218">
        <w:tc>
          <w:tcPr>
            <w:tcW w:w="1007" w:type="dxa"/>
            <w:shd w:val="clear" w:color="auto" w:fill="E7E6E6" w:themeFill="background2"/>
          </w:tcPr>
          <w:p w:rsidR="00D17C8B" w:rsidRDefault="00D17C8B" w:rsidP="00F83218">
            <w:pPr>
              <w:rPr>
                <w:rFonts w:ascii="Arial" w:hAnsi="Arial" w:cs="Arial"/>
                <w:sz w:val="20"/>
                <w:szCs w:val="20"/>
              </w:rPr>
            </w:pPr>
            <w:r>
              <w:rPr>
                <w:rFonts w:ascii="Arial" w:hAnsi="Arial" w:cs="Arial"/>
                <w:sz w:val="20"/>
                <w:szCs w:val="20"/>
              </w:rPr>
              <w:t>R Dec</w:t>
            </w:r>
          </w:p>
        </w:tc>
        <w:tc>
          <w:tcPr>
            <w:tcW w:w="973" w:type="dxa"/>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p>
        </w:tc>
        <w:tc>
          <w:tcPr>
            <w:tcW w:w="900" w:type="dxa"/>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p>
        </w:tc>
        <w:tc>
          <w:tcPr>
            <w:tcW w:w="852" w:type="dxa"/>
            <w:tcBorders>
              <w:bottom w:val="single" w:sz="4" w:space="0" w:color="auto"/>
            </w:tcBorders>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32%</w:t>
            </w:r>
          </w:p>
        </w:tc>
        <w:tc>
          <w:tcPr>
            <w:tcW w:w="1325" w:type="dxa"/>
            <w:tcBorders>
              <w:bottom w:val="single" w:sz="4" w:space="0" w:color="auto"/>
            </w:tcBorders>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p>
        </w:tc>
        <w:tc>
          <w:tcPr>
            <w:tcW w:w="906" w:type="dxa"/>
            <w:tcBorders>
              <w:bottom w:val="single" w:sz="4" w:space="0" w:color="auto"/>
            </w:tcBorders>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12.5%</w:t>
            </w: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18.%</w:t>
            </w: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18%</w:t>
            </w: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18%</w:t>
            </w:r>
          </w:p>
        </w:tc>
        <w:tc>
          <w:tcPr>
            <w:tcW w:w="1325" w:type="dxa"/>
            <w:tcBorders>
              <w:bottom w:val="single" w:sz="4" w:space="0" w:color="auto"/>
            </w:tcBorders>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111"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998"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889"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c>
          <w:tcPr>
            <w:tcW w:w="1127" w:type="dxa"/>
            <w:tcBorders>
              <w:bottom w:val="single" w:sz="4" w:space="0" w:color="auto"/>
            </w:tcBorders>
            <w:shd w:val="clear" w:color="auto" w:fill="E7E6E6" w:themeFill="background2"/>
          </w:tcPr>
          <w:p w:rsidR="00D17C8B" w:rsidRPr="001F0117" w:rsidRDefault="00D17C8B" w:rsidP="00F83218">
            <w:pPr>
              <w:jc w:val="center"/>
              <w:rPr>
                <w:rFonts w:ascii="Arial" w:hAnsi="Arial" w:cs="Arial"/>
                <w:sz w:val="20"/>
                <w:szCs w:val="20"/>
              </w:rPr>
            </w:pPr>
          </w:p>
        </w:tc>
      </w:tr>
      <w:tr w:rsidR="00D17C8B" w:rsidRPr="00691A47" w:rsidTr="00F83218">
        <w:tc>
          <w:tcPr>
            <w:tcW w:w="1007" w:type="dxa"/>
          </w:tcPr>
          <w:p w:rsidR="00D17C8B" w:rsidRDefault="00D17C8B" w:rsidP="00F83218">
            <w:pPr>
              <w:rPr>
                <w:rFonts w:ascii="Arial" w:hAnsi="Arial" w:cs="Arial"/>
                <w:sz w:val="20"/>
                <w:szCs w:val="20"/>
              </w:rPr>
            </w:pPr>
            <w:r>
              <w:rPr>
                <w:rFonts w:ascii="Arial" w:hAnsi="Arial" w:cs="Arial"/>
                <w:sz w:val="20"/>
                <w:szCs w:val="20"/>
              </w:rPr>
              <w:t>1 Nov</w:t>
            </w:r>
          </w:p>
        </w:tc>
        <w:tc>
          <w:tcPr>
            <w:tcW w:w="14381" w:type="dxa"/>
            <w:gridSpan w:val="13"/>
            <w:shd w:val="clear" w:color="auto" w:fill="92D050"/>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Year 1</w:t>
            </w:r>
          </w:p>
        </w:tc>
      </w:tr>
      <w:tr w:rsidR="00D17C8B" w:rsidRPr="00691A47" w:rsidTr="00F83218">
        <w:tc>
          <w:tcPr>
            <w:tcW w:w="1007" w:type="dxa"/>
          </w:tcPr>
          <w:p w:rsidR="00D17C8B" w:rsidRDefault="00D17C8B" w:rsidP="00F83218">
            <w:pPr>
              <w:rPr>
                <w:rFonts w:ascii="Arial" w:hAnsi="Arial" w:cs="Arial"/>
                <w:sz w:val="20"/>
                <w:szCs w:val="20"/>
              </w:rPr>
            </w:pPr>
            <w:r w:rsidRPr="001F0117">
              <w:rPr>
                <w:rFonts w:ascii="Arial" w:hAnsi="Arial" w:cs="Arial"/>
                <w:sz w:val="20"/>
                <w:szCs w:val="20"/>
              </w:rPr>
              <w:t>1</w:t>
            </w:r>
          </w:p>
          <w:p w:rsidR="00D17C8B" w:rsidRPr="001F0117" w:rsidRDefault="00D17C8B" w:rsidP="00F83218">
            <w:pPr>
              <w:rPr>
                <w:rFonts w:ascii="Arial" w:hAnsi="Arial" w:cs="Arial"/>
                <w:sz w:val="20"/>
                <w:szCs w:val="20"/>
              </w:rPr>
            </w:pPr>
            <w:r>
              <w:rPr>
                <w:rFonts w:ascii="Arial" w:hAnsi="Arial" w:cs="Arial"/>
                <w:sz w:val="20"/>
                <w:szCs w:val="20"/>
              </w:rPr>
              <w:t>Sep</w:t>
            </w:r>
          </w:p>
        </w:tc>
        <w:tc>
          <w:tcPr>
            <w:tcW w:w="973" w:type="dxa"/>
          </w:tcPr>
          <w:p w:rsidR="00D17C8B" w:rsidRPr="001F0117" w:rsidRDefault="00D17C8B" w:rsidP="00F83218">
            <w:pPr>
              <w:jc w:val="center"/>
              <w:rPr>
                <w:rFonts w:ascii="Arial" w:hAnsi="Arial" w:cs="Arial"/>
                <w:sz w:val="20"/>
                <w:szCs w:val="20"/>
              </w:rPr>
            </w:pPr>
          </w:p>
        </w:tc>
        <w:tc>
          <w:tcPr>
            <w:tcW w:w="900" w:type="dxa"/>
          </w:tcPr>
          <w:p w:rsidR="00D17C8B" w:rsidRPr="001F0117" w:rsidRDefault="00D17C8B" w:rsidP="00F83218">
            <w:pPr>
              <w:jc w:val="center"/>
              <w:rPr>
                <w:rFonts w:ascii="Arial" w:hAnsi="Arial" w:cs="Arial"/>
                <w:sz w:val="20"/>
                <w:szCs w:val="20"/>
              </w:rPr>
            </w:pPr>
          </w:p>
        </w:tc>
        <w:tc>
          <w:tcPr>
            <w:tcW w:w="852" w:type="dxa"/>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10%</w:t>
            </w:r>
          </w:p>
        </w:tc>
        <w:tc>
          <w:tcPr>
            <w:tcW w:w="1325" w:type="dxa"/>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20%</w:t>
            </w:r>
          </w:p>
        </w:tc>
        <w:tc>
          <w:tcPr>
            <w:tcW w:w="906" w:type="dxa"/>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25%</w:t>
            </w:r>
          </w:p>
        </w:tc>
        <w:tc>
          <w:tcPr>
            <w:tcW w:w="1325" w:type="dxa"/>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10%</w:t>
            </w:r>
          </w:p>
        </w:tc>
        <w:tc>
          <w:tcPr>
            <w:tcW w:w="1325" w:type="dxa"/>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20%</w:t>
            </w:r>
          </w:p>
        </w:tc>
        <w:tc>
          <w:tcPr>
            <w:tcW w:w="1325" w:type="dxa"/>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15%</w:t>
            </w:r>
          </w:p>
        </w:tc>
        <w:tc>
          <w:tcPr>
            <w:tcW w:w="1111" w:type="dxa"/>
          </w:tcPr>
          <w:p w:rsidR="00D17C8B" w:rsidRPr="001F0117" w:rsidRDefault="00D17C8B" w:rsidP="00F83218">
            <w:pPr>
              <w:jc w:val="center"/>
              <w:rPr>
                <w:rFonts w:ascii="Arial" w:hAnsi="Arial" w:cs="Arial"/>
                <w:sz w:val="20"/>
                <w:szCs w:val="20"/>
              </w:rPr>
            </w:pPr>
          </w:p>
        </w:tc>
        <w:tc>
          <w:tcPr>
            <w:tcW w:w="998" w:type="dxa"/>
          </w:tcPr>
          <w:p w:rsidR="00D17C8B" w:rsidRPr="001F0117" w:rsidRDefault="00D17C8B" w:rsidP="00F83218">
            <w:pPr>
              <w:jc w:val="center"/>
              <w:rPr>
                <w:rFonts w:ascii="Arial" w:hAnsi="Arial" w:cs="Arial"/>
                <w:sz w:val="20"/>
                <w:szCs w:val="20"/>
              </w:rPr>
            </w:pPr>
          </w:p>
        </w:tc>
        <w:tc>
          <w:tcPr>
            <w:tcW w:w="889" w:type="dxa"/>
          </w:tcPr>
          <w:p w:rsidR="00D17C8B" w:rsidRPr="001F0117" w:rsidRDefault="00D17C8B" w:rsidP="00F83218">
            <w:pPr>
              <w:jc w:val="center"/>
              <w:rPr>
                <w:rFonts w:ascii="Arial" w:hAnsi="Arial" w:cs="Arial"/>
                <w:sz w:val="20"/>
                <w:szCs w:val="20"/>
              </w:rPr>
            </w:pPr>
          </w:p>
        </w:tc>
        <w:tc>
          <w:tcPr>
            <w:tcW w:w="1127" w:type="dxa"/>
            <w:vAlign w:val="center"/>
          </w:tcPr>
          <w:p w:rsidR="00D17C8B" w:rsidRPr="001F0117" w:rsidRDefault="00D17C8B" w:rsidP="00F83218">
            <w:pPr>
              <w:pStyle w:val="ColorfulList-Accent11"/>
              <w:ind w:left="0"/>
              <w:jc w:val="center"/>
              <w:rPr>
                <w:rFonts w:ascii="Arial" w:hAnsi="Arial" w:cs="Arial"/>
                <w:sz w:val="20"/>
                <w:szCs w:val="20"/>
              </w:rPr>
            </w:pPr>
          </w:p>
        </w:tc>
      </w:tr>
      <w:tr w:rsidR="00D17C8B" w:rsidRPr="00691A47" w:rsidTr="00F83218">
        <w:tc>
          <w:tcPr>
            <w:tcW w:w="1007" w:type="dxa"/>
          </w:tcPr>
          <w:p w:rsidR="00D17C8B" w:rsidRDefault="00D17C8B" w:rsidP="00F83218">
            <w:pPr>
              <w:rPr>
                <w:rFonts w:ascii="Arial" w:hAnsi="Arial" w:cs="Arial"/>
                <w:sz w:val="20"/>
                <w:szCs w:val="20"/>
              </w:rPr>
            </w:pPr>
            <w:r>
              <w:rPr>
                <w:rFonts w:ascii="Arial" w:hAnsi="Arial" w:cs="Arial"/>
                <w:sz w:val="20"/>
                <w:szCs w:val="20"/>
              </w:rPr>
              <w:t>1</w:t>
            </w:r>
          </w:p>
          <w:p w:rsidR="00D17C8B" w:rsidRDefault="00D17C8B" w:rsidP="00F83218">
            <w:pPr>
              <w:rPr>
                <w:rFonts w:ascii="Arial" w:hAnsi="Arial" w:cs="Arial"/>
                <w:sz w:val="20"/>
                <w:szCs w:val="20"/>
              </w:rPr>
            </w:pPr>
            <w:r>
              <w:rPr>
                <w:rFonts w:ascii="Arial" w:hAnsi="Arial" w:cs="Arial"/>
                <w:sz w:val="20"/>
                <w:szCs w:val="20"/>
              </w:rPr>
              <w:t>Oct</w:t>
            </w:r>
          </w:p>
          <w:p w:rsidR="00D17C8B" w:rsidRPr="001F0117" w:rsidRDefault="00D17C8B" w:rsidP="00F83218">
            <w:pPr>
              <w:rPr>
                <w:rFonts w:ascii="Arial" w:hAnsi="Arial" w:cs="Arial"/>
                <w:sz w:val="20"/>
                <w:szCs w:val="20"/>
              </w:rPr>
            </w:pPr>
          </w:p>
        </w:tc>
        <w:tc>
          <w:tcPr>
            <w:tcW w:w="973" w:type="dxa"/>
          </w:tcPr>
          <w:p w:rsidR="00D17C8B" w:rsidRPr="001F0117" w:rsidRDefault="00D17C8B" w:rsidP="00F83218">
            <w:pPr>
              <w:jc w:val="center"/>
              <w:rPr>
                <w:rFonts w:ascii="Arial" w:hAnsi="Arial" w:cs="Arial"/>
                <w:sz w:val="20"/>
                <w:szCs w:val="20"/>
              </w:rPr>
            </w:pPr>
          </w:p>
        </w:tc>
        <w:tc>
          <w:tcPr>
            <w:tcW w:w="900" w:type="dxa"/>
          </w:tcPr>
          <w:p w:rsidR="00D17C8B" w:rsidRPr="001F0117" w:rsidRDefault="00D17C8B" w:rsidP="00F83218">
            <w:pPr>
              <w:jc w:val="center"/>
              <w:rPr>
                <w:rFonts w:ascii="Arial" w:hAnsi="Arial" w:cs="Arial"/>
                <w:sz w:val="20"/>
                <w:szCs w:val="20"/>
              </w:rPr>
            </w:pPr>
          </w:p>
        </w:tc>
        <w:tc>
          <w:tcPr>
            <w:tcW w:w="852" w:type="dxa"/>
            <w:vAlign w:val="center"/>
          </w:tcPr>
          <w:p w:rsidR="00D17C8B" w:rsidRDefault="00D17C8B" w:rsidP="00F83218">
            <w:pPr>
              <w:pStyle w:val="ColorfulList-Accent11"/>
              <w:ind w:left="0"/>
              <w:jc w:val="center"/>
              <w:rPr>
                <w:rFonts w:ascii="Arial" w:hAnsi="Arial" w:cs="Arial"/>
                <w:sz w:val="20"/>
                <w:szCs w:val="20"/>
              </w:rPr>
            </w:pPr>
          </w:p>
        </w:tc>
        <w:tc>
          <w:tcPr>
            <w:tcW w:w="1325" w:type="dxa"/>
            <w:vAlign w:val="center"/>
          </w:tcPr>
          <w:p w:rsidR="00D17C8B" w:rsidRDefault="00D17C8B" w:rsidP="00F83218">
            <w:pPr>
              <w:pStyle w:val="ColorfulList-Accent11"/>
              <w:ind w:left="0"/>
              <w:jc w:val="center"/>
              <w:rPr>
                <w:rFonts w:ascii="Arial" w:hAnsi="Arial" w:cs="Arial"/>
                <w:sz w:val="20"/>
                <w:szCs w:val="20"/>
              </w:rPr>
            </w:pPr>
          </w:p>
        </w:tc>
        <w:tc>
          <w:tcPr>
            <w:tcW w:w="906" w:type="dxa"/>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15%</w:t>
            </w:r>
          </w:p>
        </w:tc>
        <w:tc>
          <w:tcPr>
            <w:tcW w:w="1325" w:type="dxa"/>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15%</w:t>
            </w:r>
          </w:p>
        </w:tc>
        <w:tc>
          <w:tcPr>
            <w:tcW w:w="1325" w:type="dxa"/>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10%</w:t>
            </w:r>
          </w:p>
        </w:tc>
        <w:tc>
          <w:tcPr>
            <w:tcW w:w="1325" w:type="dxa"/>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20%</w:t>
            </w:r>
          </w:p>
        </w:tc>
        <w:tc>
          <w:tcPr>
            <w:tcW w:w="1325" w:type="dxa"/>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10%</w:t>
            </w:r>
          </w:p>
        </w:tc>
        <w:tc>
          <w:tcPr>
            <w:tcW w:w="1111" w:type="dxa"/>
          </w:tcPr>
          <w:p w:rsidR="00D17C8B" w:rsidRPr="001F0117" w:rsidRDefault="00D17C8B" w:rsidP="00F83218">
            <w:pPr>
              <w:jc w:val="center"/>
              <w:rPr>
                <w:rFonts w:ascii="Arial" w:hAnsi="Arial" w:cs="Arial"/>
                <w:sz w:val="20"/>
                <w:szCs w:val="20"/>
              </w:rPr>
            </w:pPr>
            <w:r>
              <w:rPr>
                <w:rFonts w:ascii="Arial" w:hAnsi="Arial" w:cs="Arial"/>
                <w:sz w:val="20"/>
                <w:szCs w:val="20"/>
              </w:rPr>
              <w:t>5%</w:t>
            </w:r>
          </w:p>
        </w:tc>
        <w:tc>
          <w:tcPr>
            <w:tcW w:w="998" w:type="dxa"/>
          </w:tcPr>
          <w:p w:rsidR="00D17C8B" w:rsidRPr="001F0117" w:rsidRDefault="00D17C8B" w:rsidP="00F83218">
            <w:pPr>
              <w:jc w:val="center"/>
              <w:rPr>
                <w:rFonts w:ascii="Arial" w:hAnsi="Arial" w:cs="Arial"/>
                <w:sz w:val="20"/>
                <w:szCs w:val="20"/>
              </w:rPr>
            </w:pPr>
            <w:r>
              <w:rPr>
                <w:rFonts w:ascii="Arial" w:hAnsi="Arial" w:cs="Arial"/>
                <w:sz w:val="20"/>
                <w:szCs w:val="20"/>
              </w:rPr>
              <w:t>20%</w:t>
            </w:r>
          </w:p>
        </w:tc>
        <w:tc>
          <w:tcPr>
            <w:tcW w:w="889" w:type="dxa"/>
          </w:tcPr>
          <w:p w:rsidR="00D17C8B" w:rsidRPr="001F0117" w:rsidRDefault="00D17C8B" w:rsidP="00F83218">
            <w:pPr>
              <w:jc w:val="center"/>
              <w:rPr>
                <w:rFonts w:ascii="Arial" w:hAnsi="Arial" w:cs="Arial"/>
                <w:sz w:val="20"/>
                <w:szCs w:val="20"/>
              </w:rPr>
            </w:pPr>
          </w:p>
        </w:tc>
        <w:tc>
          <w:tcPr>
            <w:tcW w:w="1127" w:type="dxa"/>
            <w:vAlign w:val="center"/>
          </w:tcPr>
          <w:p w:rsidR="00D17C8B" w:rsidRPr="001F0117" w:rsidRDefault="00D17C8B" w:rsidP="00F83218">
            <w:pPr>
              <w:pStyle w:val="ColorfulList-Accent11"/>
              <w:ind w:left="0"/>
              <w:jc w:val="center"/>
              <w:rPr>
                <w:rFonts w:ascii="Arial" w:hAnsi="Arial" w:cs="Arial"/>
                <w:sz w:val="20"/>
                <w:szCs w:val="20"/>
              </w:rPr>
            </w:pPr>
          </w:p>
        </w:tc>
      </w:tr>
      <w:tr w:rsidR="00D17C8B" w:rsidRPr="00691A47" w:rsidTr="00F83218">
        <w:tc>
          <w:tcPr>
            <w:tcW w:w="1007" w:type="dxa"/>
          </w:tcPr>
          <w:p w:rsidR="00D17C8B" w:rsidRDefault="00D17C8B" w:rsidP="00F83218">
            <w:pPr>
              <w:rPr>
                <w:rFonts w:ascii="Arial" w:hAnsi="Arial" w:cs="Arial"/>
                <w:sz w:val="20"/>
                <w:szCs w:val="20"/>
              </w:rPr>
            </w:pPr>
            <w:r>
              <w:rPr>
                <w:rFonts w:ascii="Arial" w:hAnsi="Arial" w:cs="Arial"/>
                <w:sz w:val="20"/>
                <w:szCs w:val="20"/>
              </w:rPr>
              <w:t>1 Nov</w:t>
            </w:r>
          </w:p>
        </w:tc>
        <w:tc>
          <w:tcPr>
            <w:tcW w:w="973" w:type="dxa"/>
          </w:tcPr>
          <w:p w:rsidR="00D17C8B" w:rsidRPr="001F0117" w:rsidRDefault="00D17C8B" w:rsidP="00F83218">
            <w:pPr>
              <w:jc w:val="center"/>
              <w:rPr>
                <w:rFonts w:ascii="Arial" w:hAnsi="Arial" w:cs="Arial"/>
                <w:sz w:val="20"/>
                <w:szCs w:val="20"/>
              </w:rPr>
            </w:pPr>
          </w:p>
        </w:tc>
        <w:tc>
          <w:tcPr>
            <w:tcW w:w="900" w:type="dxa"/>
          </w:tcPr>
          <w:p w:rsidR="00D17C8B" w:rsidRPr="001F0117" w:rsidRDefault="00D17C8B" w:rsidP="00F83218">
            <w:pPr>
              <w:jc w:val="center"/>
              <w:rPr>
                <w:rFonts w:ascii="Arial" w:hAnsi="Arial" w:cs="Arial"/>
                <w:sz w:val="20"/>
                <w:szCs w:val="20"/>
              </w:rPr>
            </w:pPr>
          </w:p>
        </w:tc>
        <w:tc>
          <w:tcPr>
            <w:tcW w:w="852" w:type="dxa"/>
            <w:vAlign w:val="center"/>
          </w:tcPr>
          <w:p w:rsidR="00D17C8B" w:rsidRDefault="00D17C8B" w:rsidP="00F83218">
            <w:pPr>
              <w:pStyle w:val="ColorfulList-Accent11"/>
              <w:ind w:left="0"/>
              <w:jc w:val="center"/>
              <w:rPr>
                <w:rFonts w:ascii="Arial" w:hAnsi="Arial" w:cs="Arial"/>
                <w:sz w:val="20"/>
                <w:szCs w:val="20"/>
              </w:rPr>
            </w:pPr>
          </w:p>
        </w:tc>
        <w:tc>
          <w:tcPr>
            <w:tcW w:w="1325" w:type="dxa"/>
            <w:vAlign w:val="center"/>
          </w:tcPr>
          <w:p w:rsidR="00D17C8B" w:rsidRDefault="00D17C8B" w:rsidP="00F83218">
            <w:pPr>
              <w:pStyle w:val="ColorfulList-Accent11"/>
              <w:ind w:left="0"/>
              <w:jc w:val="center"/>
              <w:rPr>
                <w:rFonts w:ascii="Arial" w:hAnsi="Arial" w:cs="Arial"/>
                <w:sz w:val="20"/>
                <w:szCs w:val="20"/>
              </w:rPr>
            </w:pPr>
          </w:p>
        </w:tc>
        <w:tc>
          <w:tcPr>
            <w:tcW w:w="906" w:type="dxa"/>
            <w:vAlign w:val="center"/>
          </w:tcPr>
          <w:p w:rsidR="00D17C8B" w:rsidRPr="00791903" w:rsidRDefault="00D17C8B" w:rsidP="00F83218">
            <w:pPr>
              <w:pStyle w:val="ColorfulList-Accent11"/>
              <w:ind w:left="0"/>
              <w:jc w:val="center"/>
              <w:rPr>
                <w:rFonts w:ascii="Arial" w:hAnsi="Arial" w:cs="Arial"/>
                <w:sz w:val="20"/>
                <w:szCs w:val="20"/>
              </w:rPr>
            </w:pPr>
            <w:r w:rsidRPr="00791903">
              <w:rPr>
                <w:rFonts w:ascii="Arial" w:hAnsi="Arial" w:cs="Arial"/>
                <w:sz w:val="20"/>
                <w:szCs w:val="20"/>
              </w:rPr>
              <w:t>5%</w:t>
            </w:r>
          </w:p>
        </w:tc>
        <w:tc>
          <w:tcPr>
            <w:tcW w:w="1325" w:type="dxa"/>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5%</w:t>
            </w:r>
          </w:p>
        </w:tc>
        <w:tc>
          <w:tcPr>
            <w:tcW w:w="1325" w:type="dxa"/>
            <w:vAlign w:val="center"/>
          </w:tcPr>
          <w:p w:rsidR="00D17C8B" w:rsidRDefault="00D17C8B" w:rsidP="00F83218">
            <w:pPr>
              <w:pStyle w:val="ColorfulList-Accent11"/>
              <w:ind w:left="0"/>
              <w:jc w:val="center"/>
              <w:rPr>
                <w:rFonts w:ascii="Arial" w:hAnsi="Arial" w:cs="Arial"/>
                <w:sz w:val="20"/>
                <w:szCs w:val="20"/>
              </w:rPr>
            </w:pPr>
          </w:p>
        </w:tc>
        <w:tc>
          <w:tcPr>
            <w:tcW w:w="1325" w:type="dxa"/>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25%</w:t>
            </w:r>
          </w:p>
        </w:tc>
        <w:tc>
          <w:tcPr>
            <w:tcW w:w="1325" w:type="dxa"/>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15%</w:t>
            </w:r>
          </w:p>
        </w:tc>
        <w:tc>
          <w:tcPr>
            <w:tcW w:w="1111" w:type="dxa"/>
          </w:tcPr>
          <w:p w:rsidR="00D17C8B" w:rsidRDefault="00D17C8B" w:rsidP="00F83218">
            <w:pPr>
              <w:jc w:val="center"/>
              <w:rPr>
                <w:rFonts w:ascii="Arial" w:hAnsi="Arial" w:cs="Arial"/>
                <w:sz w:val="20"/>
                <w:szCs w:val="20"/>
              </w:rPr>
            </w:pPr>
          </w:p>
        </w:tc>
        <w:tc>
          <w:tcPr>
            <w:tcW w:w="998" w:type="dxa"/>
          </w:tcPr>
          <w:p w:rsidR="00D17C8B" w:rsidRDefault="00D17C8B" w:rsidP="00F83218">
            <w:pPr>
              <w:jc w:val="center"/>
              <w:rPr>
                <w:rFonts w:ascii="Arial" w:hAnsi="Arial" w:cs="Arial"/>
                <w:sz w:val="20"/>
                <w:szCs w:val="20"/>
              </w:rPr>
            </w:pPr>
            <w:r>
              <w:rPr>
                <w:rFonts w:ascii="Arial" w:hAnsi="Arial" w:cs="Arial"/>
                <w:sz w:val="20"/>
                <w:szCs w:val="20"/>
              </w:rPr>
              <w:t>15%</w:t>
            </w:r>
          </w:p>
        </w:tc>
        <w:tc>
          <w:tcPr>
            <w:tcW w:w="889" w:type="dxa"/>
          </w:tcPr>
          <w:p w:rsidR="00D17C8B" w:rsidRPr="001F0117" w:rsidRDefault="00D17C8B" w:rsidP="00F83218">
            <w:pPr>
              <w:jc w:val="center"/>
              <w:rPr>
                <w:rFonts w:ascii="Arial" w:hAnsi="Arial" w:cs="Arial"/>
                <w:sz w:val="20"/>
                <w:szCs w:val="20"/>
              </w:rPr>
            </w:pPr>
            <w:r>
              <w:rPr>
                <w:rFonts w:ascii="Arial" w:hAnsi="Arial" w:cs="Arial"/>
                <w:sz w:val="20"/>
                <w:szCs w:val="20"/>
              </w:rPr>
              <w:t>20%</w:t>
            </w:r>
          </w:p>
        </w:tc>
        <w:tc>
          <w:tcPr>
            <w:tcW w:w="1127" w:type="dxa"/>
            <w:vAlign w:val="center"/>
          </w:tcPr>
          <w:p w:rsidR="00D17C8B" w:rsidRPr="001F0117" w:rsidRDefault="00D17C8B" w:rsidP="00F83218">
            <w:pPr>
              <w:pStyle w:val="ColorfulList-Accent11"/>
              <w:ind w:left="0"/>
              <w:jc w:val="center"/>
              <w:rPr>
                <w:rFonts w:ascii="Arial" w:hAnsi="Arial" w:cs="Arial"/>
                <w:sz w:val="20"/>
                <w:szCs w:val="20"/>
              </w:rPr>
            </w:pPr>
          </w:p>
        </w:tc>
      </w:tr>
      <w:tr w:rsidR="00D17C8B" w:rsidRPr="00691A47" w:rsidTr="00F83218">
        <w:tc>
          <w:tcPr>
            <w:tcW w:w="1007" w:type="dxa"/>
          </w:tcPr>
          <w:p w:rsidR="00D17C8B" w:rsidRDefault="00D17C8B" w:rsidP="00F83218">
            <w:pPr>
              <w:rPr>
                <w:rFonts w:ascii="Arial" w:hAnsi="Arial" w:cs="Arial"/>
                <w:sz w:val="20"/>
                <w:szCs w:val="20"/>
              </w:rPr>
            </w:pPr>
            <w:r>
              <w:rPr>
                <w:rFonts w:ascii="Arial" w:hAnsi="Arial" w:cs="Arial"/>
                <w:sz w:val="20"/>
                <w:szCs w:val="20"/>
              </w:rPr>
              <w:t>1 Dec</w:t>
            </w:r>
          </w:p>
        </w:tc>
        <w:tc>
          <w:tcPr>
            <w:tcW w:w="973" w:type="dxa"/>
          </w:tcPr>
          <w:p w:rsidR="00D17C8B" w:rsidRPr="00434C97" w:rsidRDefault="00D17C8B" w:rsidP="00F83218">
            <w:pPr>
              <w:jc w:val="center"/>
              <w:rPr>
                <w:rFonts w:ascii="Arial" w:hAnsi="Arial" w:cs="Arial"/>
                <w:sz w:val="20"/>
                <w:szCs w:val="20"/>
              </w:rPr>
            </w:pPr>
          </w:p>
        </w:tc>
        <w:tc>
          <w:tcPr>
            <w:tcW w:w="900" w:type="dxa"/>
          </w:tcPr>
          <w:p w:rsidR="00D17C8B" w:rsidRPr="00434C97" w:rsidRDefault="00D17C8B" w:rsidP="00F83218">
            <w:pPr>
              <w:jc w:val="center"/>
              <w:rPr>
                <w:rFonts w:ascii="Arial" w:hAnsi="Arial" w:cs="Arial"/>
                <w:sz w:val="20"/>
                <w:szCs w:val="20"/>
              </w:rPr>
            </w:pPr>
          </w:p>
        </w:tc>
        <w:tc>
          <w:tcPr>
            <w:tcW w:w="852" w:type="dxa"/>
            <w:vAlign w:val="center"/>
          </w:tcPr>
          <w:p w:rsidR="00D17C8B" w:rsidRPr="00434C97" w:rsidRDefault="00D17C8B" w:rsidP="00F83218">
            <w:pPr>
              <w:pStyle w:val="ColorfulList-Accent11"/>
              <w:ind w:left="0"/>
              <w:jc w:val="center"/>
              <w:rPr>
                <w:rFonts w:ascii="Arial" w:hAnsi="Arial" w:cs="Arial"/>
                <w:sz w:val="20"/>
                <w:szCs w:val="20"/>
              </w:rPr>
            </w:pPr>
          </w:p>
        </w:tc>
        <w:tc>
          <w:tcPr>
            <w:tcW w:w="1325" w:type="dxa"/>
            <w:vAlign w:val="center"/>
          </w:tcPr>
          <w:p w:rsidR="00D17C8B" w:rsidRPr="00434C97" w:rsidRDefault="00D17C8B" w:rsidP="00F83218">
            <w:pPr>
              <w:pStyle w:val="ColorfulList-Accent11"/>
              <w:ind w:left="0"/>
              <w:jc w:val="center"/>
              <w:rPr>
                <w:rFonts w:ascii="Arial" w:hAnsi="Arial" w:cs="Arial"/>
                <w:sz w:val="20"/>
                <w:szCs w:val="20"/>
              </w:rPr>
            </w:pPr>
          </w:p>
        </w:tc>
        <w:tc>
          <w:tcPr>
            <w:tcW w:w="906" w:type="dxa"/>
            <w:vAlign w:val="center"/>
          </w:tcPr>
          <w:p w:rsidR="00D17C8B" w:rsidRPr="00434C97" w:rsidRDefault="00D17C8B" w:rsidP="00F83218">
            <w:pPr>
              <w:pStyle w:val="ColorfulList-Accent11"/>
              <w:ind w:left="0"/>
              <w:jc w:val="center"/>
              <w:rPr>
                <w:rFonts w:ascii="Arial" w:hAnsi="Arial" w:cs="Arial"/>
                <w:sz w:val="20"/>
                <w:szCs w:val="20"/>
              </w:rPr>
            </w:pPr>
          </w:p>
        </w:tc>
        <w:tc>
          <w:tcPr>
            <w:tcW w:w="1325" w:type="dxa"/>
            <w:vAlign w:val="center"/>
          </w:tcPr>
          <w:p w:rsidR="00D17C8B" w:rsidRPr="00434C97" w:rsidRDefault="00D17C8B" w:rsidP="00F83218">
            <w:pPr>
              <w:pStyle w:val="ColorfulList-Accent11"/>
              <w:ind w:left="0"/>
              <w:jc w:val="center"/>
              <w:rPr>
                <w:rFonts w:ascii="Arial" w:hAnsi="Arial" w:cs="Arial"/>
                <w:sz w:val="20"/>
                <w:szCs w:val="20"/>
              </w:rPr>
            </w:pPr>
          </w:p>
        </w:tc>
        <w:tc>
          <w:tcPr>
            <w:tcW w:w="1325" w:type="dxa"/>
            <w:vAlign w:val="center"/>
          </w:tcPr>
          <w:p w:rsidR="00D17C8B" w:rsidRPr="00434C97" w:rsidRDefault="00D17C8B" w:rsidP="00F83218">
            <w:pPr>
              <w:pStyle w:val="ColorfulList-Accent11"/>
              <w:ind w:left="0"/>
              <w:jc w:val="center"/>
              <w:rPr>
                <w:rFonts w:ascii="Arial" w:hAnsi="Arial" w:cs="Arial"/>
                <w:sz w:val="20"/>
                <w:szCs w:val="20"/>
              </w:rPr>
            </w:pPr>
          </w:p>
        </w:tc>
        <w:tc>
          <w:tcPr>
            <w:tcW w:w="1325" w:type="dxa"/>
            <w:vAlign w:val="center"/>
          </w:tcPr>
          <w:p w:rsidR="00D17C8B" w:rsidRPr="00434C97" w:rsidRDefault="00D17C8B" w:rsidP="00F83218">
            <w:pPr>
              <w:pStyle w:val="ColorfulList-Accent11"/>
              <w:ind w:left="0"/>
              <w:jc w:val="center"/>
              <w:rPr>
                <w:rFonts w:ascii="Arial" w:hAnsi="Arial" w:cs="Arial"/>
                <w:sz w:val="20"/>
                <w:szCs w:val="20"/>
              </w:rPr>
            </w:pPr>
            <w:r>
              <w:rPr>
                <w:rFonts w:ascii="Arial" w:hAnsi="Arial" w:cs="Arial"/>
                <w:sz w:val="20"/>
                <w:szCs w:val="20"/>
              </w:rPr>
              <w:t>10%</w:t>
            </w:r>
          </w:p>
        </w:tc>
        <w:tc>
          <w:tcPr>
            <w:tcW w:w="1325" w:type="dxa"/>
            <w:vAlign w:val="center"/>
          </w:tcPr>
          <w:p w:rsidR="00D17C8B" w:rsidRPr="00434C97" w:rsidRDefault="00D17C8B" w:rsidP="00F83218">
            <w:pPr>
              <w:pStyle w:val="ColorfulList-Accent11"/>
              <w:ind w:left="0"/>
              <w:rPr>
                <w:rFonts w:ascii="Arial" w:hAnsi="Arial" w:cs="Arial"/>
                <w:sz w:val="20"/>
                <w:szCs w:val="20"/>
              </w:rPr>
            </w:pPr>
            <w:r>
              <w:rPr>
                <w:rFonts w:ascii="Arial" w:hAnsi="Arial" w:cs="Arial"/>
                <w:sz w:val="20"/>
                <w:szCs w:val="20"/>
              </w:rPr>
              <w:t>10%</w:t>
            </w:r>
          </w:p>
        </w:tc>
        <w:tc>
          <w:tcPr>
            <w:tcW w:w="1111" w:type="dxa"/>
          </w:tcPr>
          <w:p w:rsidR="00D17C8B" w:rsidRPr="00434C97" w:rsidRDefault="00D17C8B" w:rsidP="00F83218">
            <w:pPr>
              <w:jc w:val="center"/>
              <w:rPr>
                <w:rFonts w:ascii="Arial" w:hAnsi="Arial" w:cs="Arial"/>
                <w:sz w:val="20"/>
                <w:szCs w:val="20"/>
              </w:rPr>
            </w:pPr>
            <w:r>
              <w:rPr>
                <w:rFonts w:ascii="Arial" w:hAnsi="Arial" w:cs="Arial"/>
                <w:sz w:val="20"/>
                <w:szCs w:val="20"/>
              </w:rPr>
              <w:t>5%</w:t>
            </w:r>
          </w:p>
        </w:tc>
        <w:tc>
          <w:tcPr>
            <w:tcW w:w="998" w:type="dxa"/>
          </w:tcPr>
          <w:p w:rsidR="00D17C8B" w:rsidRPr="00434C97" w:rsidRDefault="00D17C8B" w:rsidP="00F83218">
            <w:pPr>
              <w:jc w:val="center"/>
              <w:rPr>
                <w:rFonts w:ascii="Arial" w:hAnsi="Arial" w:cs="Arial"/>
                <w:sz w:val="20"/>
                <w:szCs w:val="20"/>
              </w:rPr>
            </w:pPr>
            <w:r>
              <w:rPr>
                <w:rFonts w:ascii="Arial" w:hAnsi="Arial" w:cs="Arial"/>
                <w:sz w:val="20"/>
                <w:szCs w:val="20"/>
              </w:rPr>
              <w:t>35%</w:t>
            </w:r>
          </w:p>
        </w:tc>
        <w:tc>
          <w:tcPr>
            <w:tcW w:w="889" w:type="dxa"/>
          </w:tcPr>
          <w:p w:rsidR="00D17C8B" w:rsidRPr="00434C97" w:rsidRDefault="00D17C8B" w:rsidP="00F83218">
            <w:pPr>
              <w:jc w:val="center"/>
              <w:rPr>
                <w:rFonts w:ascii="Arial" w:hAnsi="Arial" w:cs="Arial"/>
                <w:sz w:val="20"/>
                <w:szCs w:val="20"/>
              </w:rPr>
            </w:pPr>
            <w:r>
              <w:rPr>
                <w:rFonts w:ascii="Arial" w:hAnsi="Arial" w:cs="Arial"/>
                <w:sz w:val="20"/>
                <w:szCs w:val="20"/>
              </w:rPr>
              <w:t>5%</w:t>
            </w:r>
          </w:p>
        </w:tc>
        <w:tc>
          <w:tcPr>
            <w:tcW w:w="1127" w:type="dxa"/>
            <w:vAlign w:val="center"/>
          </w:tcPr>
          <w:p w:rsidR="00D17C8B" w:rsidRPr="00434C97" w:rsidRDefault="00D17C8B" w:rsidP="00F83218">
            <w:pPr>
              <w:pStyle w:val="ColorfulList-Accent11"/>
              <w:ind w:left="0"/>
              <w:jc w:val="center"/>
              <w:rPr>
                <w:rFonts w:ascii="Arial" w:hAnsi="Arial" w:cs="Arial"/>
                <w:sz w:val="20"/>
                <w:szCs w:val="20"/>
              </w:rPr>
            </w:pPr>
            <w:r>
              <w:rPr>
                <w:rFonts w:ascii="Arial" w:hAnsi="Arial" w:cs="Arial"/>
                <w:sz w:val="20"/>
                <w:szCs w:val="20"/>
              </w:rPr>
              <w:t>25%</w:t>
            </w:r>
          </w:p>
        </w:tc>
      </w:tr>
      <w:tr w:rsidR="00D17C8B" w:rsidRPr="00691A47" w:rsidTr="00F83218">
        <w:tc>
          <w:tcPr>
            <w:tcW w:w="1007" w:type="dxa"/>
          </w:tcPr>
          <w:p w:rsidR="00D17C8B" w:rsidRDefault="00D17C8B" w:rsidP="00F83218">
            <w:pPr>
              <w:rPr>
                <w:rFonts w:ascii="Arial" w:hAnsi="Arial" w:cs="Arial"/>
                <w:sz w:val="20"/>
                <w:szCs w:val="20"/>
              </w:rPr>
            </w:pPr>
          </w:p>
        </w:tc>
        <w:tc>
          <w:tcPr>
            <w:tcW w:w="14381" w:type="dxa"/>
            <w:gridSpan w:val="13"/>
            <w:shd w:val="clear" w:color="auto" w:fill="00B0F0"/>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Year 2</w:t>
            </w:r>
          </w:p>
        </w:tc>
      </w:tr>
      <w:tr w:rsidR="00D17C8B" w:rsidRPr="00B87346" w:rsidTr="00F83218">
        <w:tc>
          <w:tcPr>
            <w:tcW w:w="1007" w:type="dxa"/>
            <w:shd w:val="clear" w:color="auto" w:fill="E7E6E6" w:themeFill="background2"/>
          </w:tcPr>
          <w:p w:rsidR="00D17C8B" w:rsidRDefault="00D17C8B" w:rsidP="00F83218">
            <w:pPr>
              <w:rPr>
                <w:rFonts w:ascii="Arial" w:hAnsi="Arial" w:cs="Arial"/>
                <w:sz w:val="20"/>
                <w:szCs w:val="20"/>
              </w:rPr>
            </w:pPr>
            <w:r w:rsidRPr="001F0117">
              <w:rPr>
                <w:rFonts w:ascii="Arial" w:hAnsi="Arial" w:cs="Arial"/>
                <w:sz w:val="20"/>
                <w:szCs w:val="20"/>
              </w:rPr>
              <w:t>2</w:t>
            </w:r>
          </w:p>
          <w:p w:rsidR="00D17C8B" w:rsidRPr="001F0117" w:rsidRDefault="00D17C8B" w:rsidP="00F83218">
            <w:pPr>
              <w:rPr>
                <w:rFonts w:ascii="Arial" w:hAnsi="Arial" w:cs="Arial"/>
                <w:sz w:val="20"/>
                <w:szCs w:val="20"/>
              </w:rPr>
            </w:pPr>
            <w:r>
              <w:rPr>
                <w:rFonts w:ascii="Arial" w:hAnsi="Arial" w:cs="Arial"/>
                <w:sz w:val="20"/>
                <w:szCs w:val="20"/>
              </w:rPr>
              <w:t>Sep</w:t>
            </w:r>
          </w:p>
        </w:tc>
        <w:tc>
          <w:tcPr>
            <w:tcW w:w="973" w:type="dxa"/>
            <w:shd w:val="clear" w:color="auto" w:fill="E7E6E6" w:themeFill="background2"/>
          </w:tcPr>
          <w:p w:rsidR="00D17C8B" w:rsidRPr="001F0117" w:rsidRDefault="00D17C8B" w:rsidP="00F83218">
            <w:pPr>
              <w:jc w:val="center"/>
              <w:rPr>
                <w:rFonts w:ascii="Arial" w:hAnsi="Arial" w:cs="Arial"/>
                <w:sz w:val="20"/>
                <w:szCs w:val="20"/>
              </w:rPr>
            </w:pPr>
          </w:p>
        </w:tc>
        <w:tc>
          <w:tcPr>
            <w:tcW w:w="900" w:type="dxa"/>
            <w:shd w:val="clear" w:color="auto" w:fill="E7E6E6" w:themeFill="background2"/>
          </w:tcPr>
          <w:p w:rsidR="00D17C8B" w:rsidRPr="001F0117" w:rsidRDefault="00D17C8B" w:rsidP="00F83218">
            <w:pPr>
              <w:jc w:val="center"/>
              <w:rPr>
                <w:rFonts w:ascii="Arial" w:hAnsi="Arial" w:cs="Arial"/>
                <w:sz w:val="20"/>
                <w:szCs w:val="20"/>
              </w:rPr>
            </w:pPr>
          </w:p>
        </w:tc>
        <w:tc>
          <w:tcPr>
            <w:tcW w:w="852" w:type="dxa"/>
            <w:shd w:val="clear" w:color="auto" w:fill="E7E6E6" w:themeFill="background2"/>
          </w:tcPr>
          <w:p w:rsidR="00D17C8B" w:rsidRPr="001F0117" w:rsidRDefault="00D17C8B" w:rsidP="00F83218">
            <w:pPr>
              <w:jc w:val="center"/>
              <w:rPr>
                <w:rFonts w:ascii="Arial" w:hAnsi="Arial" w:cs="Arial"/>
                <w:sz w:val="20"/>
                <w:szCs w:val="20"/>
              </w:rPr>
            </w:pPr>
          </w:p>
        </w:tc>
        <w:tc>
          <w:tcPr>
            <w:tcW w:w="1325"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highlight w:val="magenta"/>
              </w:rPr>
            </w:pPr>
          </w:p>
        </w:tc>
        <w:tc>
          <w:tcPr>
            <w:tcW w:w="906"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12%</w:t>
            </w:r>
          </w:p>
        </w:tc>
        <w:tc>
          <w:tcPr>
            <w:tcW w:w="1111"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998"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889"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6%</w:t>
            </w:r>
          </w:p>
        </w:tc>
        <w:tc>
          <w:tcPr>
            <w:tcW w:w="1127"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82%</w:t>
            </w:r>
          </w:p>
        </w:tc>
      </w:tr>
      <w:tr w:rsidR="00D17C8B" w:rsidRPr="00B87346" w:rsidTr="00F83218">
        <w:tc>
          <w:tcPr>
            <w:tcW w:w="1007" w:type="dxa"/>
            <w:shd w:val="clear" w:color="auto" w:fill="E7E6E6" w:themeFill="background2"/>
          </w:tcPr>
          <w:p w:rsidR="00D17C8B" w:rsidRDefault="00D17C8B" w:rsidP="00F83218">
            <w:pPr>
              <w:rPr>
                <w:rFonts w:ascii="Arial" w:hAnsi="Arial" w:cs="Arial"/>
                <w:sz w:val="20"/>
                <w:szCs w:val="20"/>
              </w:rPr>
            </w:pPr>
            <w:r>
              <w:rPr>
                <w:rFonts w:ascii="Arial" w:hAnsi="Arial" w:cs="Arial"/>
                <w:sz w:val="20"/>
                <w:szCs w:val="20"/>
              </w:rPr>
              <w:t>2</w:t>
            </w:r>
          </w:p>
          <w:p w:rsidR="00D17C8B" w:rsidRPr="001F0117" w:rsidRDefault="00D17C8B" w:rsidP="00F83218">
            <w:pPr>
              <w:rPr>
                <w:rFonts w:ascii="Arial" w:hAnsi="Arial" w:cs="Arial"/>
                <w:sz w:val="20"/>
                <w:szCs w:val="20"/>
              </w:rPr>
            </w:pPr>
            <w:r>
              <w:rPr>
                <w:rFonts w:ascii="Arial" w:hAnsi="Arial" w:cs="Arial"/>
                <w:sz w:val="20"/>
                <w:szCs w:val="20"/>
              </w:rPr>
              <w:t>Oct</w:t>
            </w:r>
          </w:p>
        </w:tc>
        <w:tc>
          <w:tcPr>
            <w:tcW w:w="973" w:type="dxa"/>
            <w:shd w:val="clear" w:color="auto" w:fill="E7E6E6" w:themeFill="background2"/>
          </w:tcPr>
          <w:p w:rsidR="00D17C8B" w:rsidRPr="001F0117" w:rsidRDefault="00D17C8B" w:rsidP="00F83218">
            <w:pPr>
              <w:jc w:val="center"/>
              <w:rPr>
                <w:rFonts w:ascii="Arial" w:hAnsi="Arial" w:cs="Arial"/>
                <w:sz w:val="20"/>
                <w:szCs w:val="20"/>
              </w:rPr>
            </w:pPr>
          </w:p>
        </w:tc>
        <w:tc>
          <w:tcPr>
            <w:tcW w:w="900" w:type="dxa"/>
            <w:shd w:val="clear" w:color="auto" w:fill="E7E6E6" w:themeFill="background2"/>
          </w:tcPr>
          <w:p w:rsidR="00D17C8B" w:rsidRPr="001F0117" w:rsidRDefault="00D17C8B" w:rsidP="00F83218">
            <w:pPr>
              <w:jc w:val="center"/>
              <w:rPr>
                <w:rFonts w:ascii="Arial" w:hAnsi="Arial" w:cs="Arial"/>
                <w:sz w:val="20"/>
                <w:szCs w:val="20"/>
              </w:rPr>
            </w:pPr>
          </w:p>
        </w:tc>
        <w:tc>
          <w:tcPr>
            <w:tcW w:w="852" w:type="dxa"/>
            <w:shd w:val="clear" w:color="auto" w:fill="E7E6E6" w:themeFill="background2"/>
          </w:tcPr>
          <w:p w:rsidR="00D17C8B" w:rsidRPr="001F0117" w:rsidRDefault="00D17C8B" w:rsidP="00F83218">
            <w:pPr>
              <w:jc w:val="center"/>
              <w:rPr>
                <w:rFonts w:ascii="Arial" w:hAnsi="Arial" w:cs="Arial"/>
                <w:sz w:val="20"/>
                <w:szCs w:val="20"/>
              </w:rPr>
            </w:pPr>
          </w:p>
        </w:tc>
        <w:tc>
          <w:tcPr>
            <w:tcW w:w="1325"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highlight w:val="magenta"/>
              </w:rPr>
            </w:pPr>
          </w:p>
        </w:tc>
        <w:tc>
          <w:tcPr>
            <w:tcW w:w="906"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1325" w:type="dxa"/>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p>
        </w:tc>
        <w:tc>
          <w:tcPr>
            <w:tcW w:w="1111"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p>
        </w:tc>
        <w:tc>
          <w:tcPr>
            <w:tcW w:w="998" w:type="dxa"/>
            <w:shd w:val="clear" w:color="auto" w:fill="E7E6E6" w:themeFill="background2"/>
            <w:vAlign w:val="center"/>
          </w:tcPr>
          <w:p w:rsidR="00D17C8B" w:rsidRPr="001F0117" w:rsidRDefault="00D17C8B" w:rsidP="00F83218">
            <w:pPr>
              <w:pStyle w:val="ColorfulList-Accent11"/>
              <w:ind w:left="0"/>
              <w:jc w:val="center"/>
              <w:rPr>
                <w:rFonts w:ascii="Arial" w:hAnsi="Arial" w:cs="Arial"/>
                <w:sz w:val="20"/>
                <w:szCs w:val="20"/>
              </w:rPr>
            </w:pPr>
            <w:r>
              <w:rPr>
                <w:rFonts w:ascii="Arial" w:hAnsi="Arial" w:cs="Arial"/>
                <w:sz w:val="20"/>
                <w:szCs w:val="20"/>
              </w:rPr>
              <w:t>6%</w:t>
            </w:r>
          </w:p>
        </w:tc>
        <w:tc>
          <w:tcPr>
            <w:tcW w:w="889" w:type="dxa"/>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6%</w:t>
            </w:r>
          </w:p>
        </w:tc>
        <w:tc>
          <w:tcPr>
            <w:tcW w:w="1127" w:type="dxa"/>
            <w:shd w:val="clear" w:color="auto" w:fill="E7E6E6" w:themeFill="background2"/>
            <w:vAlign w:val="center"/>
          </w:tcPr>
          <w:p w:rsidR="00D17C8B" w:rsidRDefault="00D17C8B" w:rsidP="00F83218">
            <w:pPr>
              <w:pStyle w:val="ColorfulList-Accent11"/>
              <w:ind w:left="0"/>
              <w:jc w:val="center"/>
              <w:rPr>
                <w:rFonts w:ascii="Arial" w:hAnsi="Arial" w:cs="Arial"/>
                <w:sz w:val="20"/>
                <w:szCs w:val="20"/>
              </w:rPr>
            </w:pPr>
            <w:r>
              <w:rPr>
                <w:rFonts w:ascii="Arial" w:hAnsi="Arial" w:cs="Arial"/>
                <w:sz w:val="20"/>
                <w:szCs w:val="20"/>
              </w:rPr>
              <w:t>88%</w:t>
            </w:r>
          </w:p>
        </w:tc>
      </w:tr>
    </w:tbl>
    <w:p w:rsidR="007A2084" w:rsidRDefault="007A2084" w:rsidP="007A2084">
      <w:pPr>
        <w:rPr>
          <w:rFonts w:ascii="Arial Black" w:hAnsi="Arial Black" w:cstheme="majorHAnsi"/>
          <w:b/>
          <w:sz w:val="14"/>
        </w:rPr>
      </w:pPr>
    </w:p>
    <w:p w:rsidR="00D17C8B" w:rsidRDefault="007A2084" w:rsidP="007A2084">
      <w:pPr>
        <w:rPr>
          <w:rFonts w:cstheme="minorHAnsi"/>
          <w:b/>
          <w:sz w:val="28"/>
          <w:szCs w:val="28"/>
        </w:rPr>
      </w:pPr>
      <w:r>
        <w:rPr>
          <w:rFonts w:cstheme="minorHAnsi"/>
          <w:b/>
          <w:sz w:val="28"/>
          <w:szCs w:val="28"/>
        </w:rPr>
        <w:t xml:space="preserve">Phonics tracking sheet as of </w:t>
      </w:r>
      <w:r w:rsidR="00D17C8B">
        <w:rPr>
          <w:rFonts w:cstheme="minorHAnsi"/>
          <w:b/>
          <w:sz w:val="28"/>
          <w:szCs w:val="28"/>
        </w:rPr>
        <w:t>January 2021</w:t>
      </w:r>
    </w:p>
    <w:p w:rsidR="007A2084" w:rsidRPr="004514FE" w:rsidRDefault="00D17C8B" w:rsidP="007A2084">
      <w:pPr>
        <w:rPr>
          <w:rFonts w:cstheme="minorHAnsi"/>
          <w:b/>
          <w:sz w:val="28"/>
          <w:szCs w:val="28"/>
        </w:rPr>
      </w:pPr>
      <w:r>
        <w:rPr>
          <w:rFonts w:cstheme="minorHAnsi"/>
          <w:b/>
          <w:sz w:val="28"/>
          <w:szCs w:val="28"/>
        </w:rPr>
        <w:t>G</w:t>
      </w:r>
      <w:r w:rsidR="007A2084" w:rsidRPr="004514FE">
        <w:rPr>
          <w:rFonts w:cstheme="minorHAnsi"/>
          <w:b/>
          <w:sz w:val="28"/>
          <w:szCs w:val="28"/>
        </w:rPr>
        <w:t>rey cells indicate where children should be by Christmas to be on track.</w:t>
      </w:r>
    </w:p>
    <w:p w:rsidR="007A2084" w:rsidRPr="007A2084" w:rsidRDefault="007A2084" w:rsidP="009A61D2"/>
    <w:p w:rsidR="007A2084" w:rsidRDefault="007A2084" w:rsidP="009A61D2"/>
    <w:p w:rsidR="009A61D2" w:rsidRPr="009A61D2" w:rsidRDefault="009A61D2"/>
    <w:sectPr w:rsidR="009A61D2" w:rsidRPr="009A61D2" w:rsidSect="00D17C8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F66"/>
    <w:rsid w:val="0016244D"/>
    <w:rsid w:val="002D1F66"/>
    <w:rsid w:val="005D494E"/>
    <w:rsid w:val="007A2084"/>
    <w:rsid w:val="009A61D2"/>
    <w:rsid w:val="00D17C8B"/>
    <w:rsid w:val="00DE63F6"/>
    <w:rsid w:val="00EF5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DC728"/>
  <w15:chartTrackingRefBased/>
  <w15:docId w15:val="{58CA083D-AF1B-4AD4-8438-E4325528B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7A2084"/>
    <w:pPr>
      <w:spacing w:after="0" w:line="240" w:lineRule="auto"/>
      <w:ind w:left="720"/>
      <w:contextualSpacing/>
    </w:pPr>
    <w:rPr>
      <w:rFonts w:ascii="Cambria" w:eastAsia="Times New Roman"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676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Hemmings</dc:creator>
  <cp:keywords/>
  <dc:description/>
  <cp:lastModifiedBy>Ben Hemmings</cp:lastModifiedBy>
  <cp:revision>2</cp:revision>
  <dcterms:created xsi:type="dcterms:W3CDTF">2021-01-11T10:48:00Z</dcterms:created>
  <dcterms:modified xsi:type="dcterms:W3CDTF">2021-01-11T10:48:00Z</dcterms:modified>
</cp:coreProperties>
</file>